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9101" w14:textId="1874C7A7" w:rsidR="00FE2BAE" w:rsidRDefault="00FE2BAE" w:rsidP="00235638">
      <w:pPr>
        <w:suppressLineNumbers/>
        <w:spacing w:line="276" w:lineRule="auto"/>
      </w:pPr>
    </w:p>
    <w:p w14:paraId="05DEA51D" w14:textId="4CF6D5BA" w:rsidR="00E23A6B" w:rsidRDefault="00E23A6B" w:rsidP="00235638">
      <w:pPr>
        <w:pStyle w:val="Header"/>
        <w:suppressLineNumbers/>
        <w:spacing w:line="276" w:lineRule="auto"/>
      </w:pPr>
    </w:p>
    <w:p w14:paraId="4FAF1E8A" w14:textId="77777777" w:rsidR="00ED6A19" w:rsidRDefault="00ED6A19" w:rsidP="00235638">
      <w:pPr>
        <w:suppressLineNumbers/>
        <w:spacing w:line="276" w:lineRule="auto"/>
        <w:jc w:val="right"/>
        <w:rPr>
          <w:rFonts w:cs="Arial"/>
          <w:b/>
          <w:sz w:val="56"/>
          <w:szCs w:val="56"/>
        </w:rPr>
      </w:pPr>
    </w:p>
    <w:p w14:paraId="21DAE250" w14:textId="61A35121" w:rsidR="00ED6A19" w:rsidRPr="00ED6A19" w:rsidRDefault="004801E2" w:rsidP="00670481">
      <w:pPr>
        <w:suppressLineNumbers/>
        <w:spacing w:line="276" w:lineRule="auto"/>
        <w:ind w:left="288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Budsjett 2024 og 2025</w:t>
      </w:r>
    </w:p>
    <w:p w14:paraId="2F19B815" w14:textId="5362785D" w:rsidR="00ED6A19" w:rsidRPr="002E25EA" w:rsidRDefault="004801E2" w:rsidP="00670481">
      <w:pPr>
        <w:suppressLineNumbers/>
        <w:spacing w:line="276" w:lineRule="auto"/>
        <w:ind w:left="2160" w:firstLine="4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Kontingent 2024 og 2025</w:t>
      </w:r>
    </w:p>
    <w:p w14:paraId="6528E1EA" w14:textId="3C0A97CC" w:rsidR="00ED6A19" w:rsidRPr="004977DF" w:rsidRDefault="004801E2" w:rsidP="00670481">
      <w:pPr>
        <w:suppressLineNumbers/>
        <w:spacing w:line="276" w:lineRule="auto"/>
        <w:ind w:left="4992" w:firstLine="48"/>
        <w:jc w:val="center"/>
        <w:rPr>
          <w:rFonts w:ascii="Arial" w:hAnsi="Arial" w:cs="Arial"/>
          <w:b/>
          <w:sz w:val="28"/>
          <w:szCs w:val="56"/>
        </w:rPr>
      </w:pPr>
      <w:r>
        <w:rPr>
          <w:rFonts w:ascii="Arial" w:hAnsi="Arial" w:cs="Arial"/>
          <w:b/>
          <w:sz w:val="28"/>
          <w:szCs w:val="56"/>
        </w:rPr>
        <w:t>Sak GF 08/23 og 09/23</w:t>
      </w:r>
    </w:p>
    <w:p w14:paraId="6C6FB974" w14:textId="77777777" w:rsidR="00ED6A19" w:rsidRPr="00E045D8" w:rsidRDefault="00ED6A19" w:rsidP="00235638">
      <w:pPr>
        <w:suppressLineNumbers/>
        <w:spacing w:line="276" w:lineRule="auto"/>
        <w:rPr>
          <w:rFonts w:ascii="Arial" w:hAnsi="Arial" w:cs="Arial"/>
        </w:rPr>
      </w:pPr>
    </w:p>
    <w:p w14:paraId="152A831E" w14:textId="77777777" w:rsidR="00ED6A19" w:rsidRPr="00E045D8" w:rsidRDefault="00ED6A19" w:rsidP="00235638">
      <w:pPr>
        <w:suppressLineNumbers/>
        <w:spacing w:line="276" w:lineRule="auto"/>
        <w:rPr>
          <w:rFonts w:ascii="Arial" w:hAnsi="Arial" w:cs="Arial"/>
        </w:rPr>
      </w:pPr>
    </w:p>
    <w:p w14:paraId="1AF4BFA3" w14:textId="6B88E625" w:rsidR="00ED6A19" w:rsidRPr="00E045D8" w:rsidRDefault="00ED6A19" w:rsidP="00235638">
      <w:pPr>
        <w:suppressLineNumbers/>
        <w:spacing w:line="276" w:lineRule="auto"/>
        <w:rPr>
          <w:rFonts w:ascii="Arial" w:hAnsi="Arial" w:cs="Arial"/>
        </w:rPr>
      </w:pPr>
    </w:p>
    <w:p w14:paraId="3A688A5C" w14:textId="7DF2130C" w:rsidR="00ED6A19" w:rsidRPr="00E045D8" w:rsidRDefault="00ED6A19" w:rsidP="00235638">
      <w:pPr>
        <w:suppressLineNumbers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701D" wp14:editId="34828C37">
                <wp:simplePos x="0" y="0"/>
                <wp:positionH relativeFrom="column">
                  <wp:posOffset>457200</wp:posOffset>
                </wp:positionH>
                <wp:positionV relativeFrom="paragraph">
                  <wp:posOffset>40640</wp:posOffset>
                </wp:positionV>
                <wp:extent cx="5434965" cy="2861945"/>
                <wp:effectExtent l="0" t="0" r="26035" b="336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663E" w14:textId="180A7044" w:rsidR="004801E2" w:rsidRPr="004977DF" w:rsidRDefault="004801E2" w:rsidP="0077296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Om dokumentet</w:t>
                            </w:r>
                          </w:p>
                          <w:p w14:paraId="24C6A242" w14:textId="6C629F1A" w:rsidR="004801E2" w:rsidRDefault="004801E2" w:rsidP="0077296A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Budsjett og kontingent vedtas med alminnelig flertall. Budsjettet bør ses i sammenheng med arbeidsprogrammet.  </w:t>
                            </w:r>
                          </w:p>
                          <w:p w14:paraId="734B85AE" w14:textId="77777777" w:rsidR="004801E2" w:rsidRDefault="004801E2" w:rsidP="0077296A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545DE5" w14:textId="37D445F6" w:rsidR="004801E2" w:rsidRDefault="004801E2" w:rsidP="004977DF">
                            <w:p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Dokumenter  </w:t>
                            </w:r>
                          </w:p>
                          <w:p w14:paraId="1AEEB01C" w14:textId="084A5241" w:rsidR="004801E2" w:rsidRDefault="004801E2" w:rsidP="007729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Om forslaget til budsjett og kontingent 2024 og 2025</w:t>
                            </w:r>
                          </w:p>
                          <w:p w14:paraId="51FA54B5" w14:textId="11B40921" w:rsidR="004801E2" w:rsidRPr="0077296A" w:rsidRDefault="004801E2" w:rsidP="007729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Styrets forslag til kontingent for 2024 og 2025</w:t>
                            </w:r>
                          </w:p>
                          <w:p w14:paraId="61B4C007" w14:textId="5DDF15A7" w:rsidR="004801E2" w:rsidRPr="00387913" w:rsidRDefault="004801E2" w:rsidP="007729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Styrets forslag til budsjett 2024 og 2025 for nasjonal og internasjonal drift </w:t>
                            </w:r>
                          </w:p>
                          <w:p w14:paraId="62BE4D21" w14:textId="0C416024" w:rsidR="004801E2" w:rsidRPr="006E02B5" w:rsidRDefault="004801E2" w:rsidP="006E02B5">
                            <w:pPr>
                              <w:ind w:left="360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77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pt;width:427.95pt;height:2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">
                <v:textbox>
                  <w:txbxContent>
                    <w:p w14:paraId="7AB1663E" w14:textId="180A7044" w:rsidR="004801E2" w:rsidRPr="004977DF" w:rsidRDefault="004801E2" w:rsidP="0077296A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Om dokumentet</w:t>
                      </w:r>
                    </w:p>
                    <w:p w14:paraId="24C6A242" w14:textId="6C629F1A" w:rsidR="004801E2" w:rsidRDefault="004801E2" w:rsidP="0077296A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Budsjett og kontingent vedtas med alminnelig flertall. Budsjettet bør ses i sammenheng med arbeidsprogrammet.  </w:t>
                      </w:r>
                    </w:p>
                    <w:p w14:paraId="734B85AE" w14:textId="77777777" w:rsidR="004801E2" w:rsidRDefault="004801E2" w:rsidP="0077296A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33545DE5" w14:textId="37D445F6" w:rsidR="004801E2" w:rsidRDefault="004801E2" w:rsidP="004977DF">
                      <w:pPr>
                        <w:spacing w:line="276" w:lineRule="auto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Dokumenter  </w:t>
                      </w:r>
                    </w:p>
                    <w:p w14:paraId="1AEEB01C" w14:textId="084A5241" w:rsidR="004801E2" w:rsidRDefault="004801E2" w:rsidP="0077296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Om forslaget til budsjett og kontingent 2024 og 2025</w:t>
                      </w:r>
                    </w:p>
                    <w:p w14:paraId="51FA54B5" w14:textId="11B40921" w:rsidR="004801E2" w:rsidRPr="0077296A" w:rsidRDefault="004801E2" w:rsidP="0077296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Styrets forslag til kontingent for 2024 og 2025</w:t>
                      </w:r>
                    </w:p>
                    <w:p w14:paraId="61B4C007" w14:textId="5DDF15A7" w:rsidR="004801E2" w:rsidRPr="00387913" w:rsidRDefault="004801E2" w:rsidP="0077296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Styrets forslag til budsjett 2024 og 2025 for nasjonal og internasjonal drift </w:t>
                      </w:r>
                    </w:p>
                    <w:p w14:paraId="62BE4D21" w14:textId="0C416024" w:rsidR="004801E2" w:rsidRPr="006E02B5" w:rsidRDefault="004801E2" w:rsidP="006E02B5">
                      <w:pPr>
                        <w:ind w:left="360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0C376" w14:textId="77777777" w:rsidR="00ED6A19" w:rsidRPr="00E045D8" w:rsidRDefault="00ED6A19" w:rsidP="00235638">
      <w:pPr>
        <w:suppressLineNumbers/>
        <w:spacing w:line="276" w:lineRule="auto"/>
        <w:rPr>
          <w:rFonts w:ascii="Arial" w:hAnsi="Arial" w:cs="Arial"/>
        </w:rPr>
      </w:pPr>
    </w:p>
    <w:p w14:paraId="2048A831" w14:textId="77777777" w:rsidR="008D53E3" w:rsidRDefault="008D53E3" w:rsidP="00235638">
      <w:pPr>
        <w:suppressLineNumbers/>
        <w:spacing w:line="276" w:lineRule="auto"/>
      </w:pPr>
    </w:p>
    <w:p w14:paraId="1E692F74" w14:textId="77777777" w:rsidR="008D53E3" w:rsidRDefault="008D53E3" w:rsidP="00235638">
      <w:pPr>
        <w:suppressLineNumbers/>
        <w:spacing w:line="276" w:lineRule="auto"/>
        <w:rPr>
          <w:b/>
          <w:sz w:val="32"/>
        </w:rPr>
      </w:pPr>
      <w:r>
        <w:br w:type="page"/>
      </w:r>
    </w:p>
    <w:p w14:paraId="7C358CBB" w14:textId="3A5E91F0" w:rsidR="00ED6A19" w:rsidRPr="00670481" w:rsidRDefault="004A450E" w:rsidP="005C430C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6"/>
        </w:rPr>
      </w:pPr>
      <w:r w:rsidRPr="00670481">
        <w:rPr>
          <w:rFonts w:ascii="Arial" w:hAnsi="Arial" w:cs="Arial"/>
          <w:b/>
          <w:sz w:val="32"/>
          <w:szCs w:val="36"/>
        </w:rPr>
        <w:lastRenderedPageBreak/>
        <w:t>Om forslage</w:t>
      </w:r>
      <w:r w:rsidR="00670481" w:rsidRPr="00670481">
        <w:rPr>
          <w:rFonts w:ascii="Arial" w:hAnsi="Arial" w:cs="Arial"/>
          <w:b/>
          <w:sz w:val="32"/>
          <w:szCs w:val="36"/>
        </w:rPr>
        <w:t>t</w:t>
      </w:r>
      <w:r w:rsidR="004801E2">
        <w:rPr>
          <w:rFonts w:ascii="Arial" w:hAnsi="Arial" w:cs="Arial"/>
          <w:b/>
          <w:sz w:val="32"/>
          <w:szCs w:val="36"/>
        </w:rPr>
        <w:t xml:space="preserve"> til budsjett og kontingent 2024 og 2025</w:t>
      </w:r>
    </w:p>
    <w:p w14:paraId="5B248A44" w14:textId="77777777" w:rsidR="0077296A" w:rsidRDefault="0077296A" w:rsidP="00636329">
      <w:pPr>
        <w:suppressLineNumbers/>
        <w:spacing w:line="276" w:lineRule="auto"/>
        <w:ind w:left="567"/>
        <w:jc w:val="both"/>
        <w:rPr>
          <w:rFonts w:ascii="Arial" w:hAnsi="Arial" w:cs="Arial"/>
        </w:rPr>
      </w:pPr>
    </w:p>
    <w:p w14:paraId="6AB9A331" w14:textId="77777777" w:rsidR="002175E7" w:rsidRDefault="002175E7" w:rsidP="00636329">
      <w:pPr>
        <w:suppressLineNumbers/>
        <w:spacing w:line="276" w:lineRule="auto"/>
        <w:ind w:left="567"/>
        <w:jc w:val="both"/>
        <w:rPr>
          <w:rFonts w:ascii="Arial" w:hAnsi="Arial" w:cs="Arial"/>
          <w:b/>
        </w:rPr>
      </w:pPr>
    </w:p>
    <w:p w14:paraId="58024CAB" w14:textId="6B442B76" w:rsidR="002175E7" w:rsidRPr="005C430C" w:rsidRDefault="002175E7" w:rsidP="005C430C">
      <w:pPr>
        <w:spacing w:after="120" w:line="276" w:lineRule="auto"/>
        <w:ind w:left="567"/>
        <w:jc w:val="both"/>
        <w:rPr>
          <w:rFonts w:ascii="Arial" w:hAnsi="Arial" w:cs="Arial"/>
          <w:b/>
          <w:sz w:val="28"/>
        </w:rPr>
      </w:pPr>
      <w:r w:rsidRPr="005C430C">
        <w:rPr>
          <w:rFonts w:ascii="Arial" w:hAnsi="Arial" w:cs="Arial"/>
          <w:b/>
          <w:sz w:val="28"/>
        </w:rPr>
        <w:t xml:space="preserve">Om budsjettet </w:t>
      </w:r>
    </w:p>
    <w:p w14:paraId="65B4CD12" w14:textId="2613A981" w:rsidR="00CF7039" w:rsidRDefault="00ED6A19" w:rsidP="005C430C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 vedlagte budsjettet er et </w:t>
      </w:r>
      <w:r w:rsidRPr="00CF7039">
        <w:rPr>
          <w:rFonts w:ascii="Arial" w:hAnsi="Arial" w:cs="Arial"/>
          <w:i/>
        </w:rPr>
        <w:t>driftsbudsjett</w:t>
      </w:r>
      <w:r>
        <w:rPr>
          <w:rFonts w:ascii="Arial" w:hAnsi="Arial" w:cs="Arial"/>
        </w:rPr>
        <w:t xml:space="preserve">. </w:t>
      </w:r>
      <w:r w:rsidR="00DD5AAB">
        <w:rPr>
          <w:rFonts w:ascii="Arial" w:hAnsi="Arial" w:cs="Arial"/>
        </w:rPr>
        <w:t xml:space="preserve">Her disponeres Unge </w:t>
      </w:r>
      <w:r w:rsidR="00C04732">
        <w:rPr>
          <w:rFonts w:ascii="Arial" w:hAnsi="Arial" w:cs="Arial"/>
        </w:rPr>
        <w:t>funksjonshemmedes «frie inntekter»</w:t>
      </w:r>
      <w:r w:rsidR="00FD67F9">
        <w:rPr>
          <w:rFonts w:ascii="Arial" w:hAnsi="Arial" w:cs="Arial"/>
        </w:rPr>
        <w:t xml:space="preserve">, slik som </w:t>
      </w:r>
      <w:r w:rsidR="00C04732">
        <w:rPr>
          <w:rFonts w:ascii="Arial" w:hAnsi="Arial" w:cs="Arial"/>
        </w:rPr>
        <w:t>driftstilskudd</w:t>
      </w:r>
      <w:r w:rsidR="00FD67F9">
        <w:rPr>
          <w:rFonts w:ascii="Arial" w:hAnsi="Arial" w:cs="Arial"/>
        </w:rPr>
        <w:t xml:space="preserve"> fra Barne-, ungd</w:t>
      </w:r>
      <w:r w:rsidR="00F46867">
        <w:rPr>
          <w:rFonts w:ascii="Arial" w:hAnsi="Arial" w:cs="Arial"/>
        </w:rPr>
        <w:t>oms- og familiedirektoratet (</w:t>
      </w:r>
      <w:proofErr w:type="spellStart"/>
      <w:r w:rsidR="00F46867">
        <w:rPr>
          <w:rFonts w:ascii="Arial" w:hAnsi="Arial" w:cs="Arial"/>
        </w:rPr>
        <w:t>Buf</w:t>
      </w:r>
      <w:r w:rsidR="00FD67F9">
        <w:rPr>
          <w:rFonts w:ascii="Arial" w:hAnsi="Arial" w:cs="Arial"/>
        </w:rPr>
        <w:t>dir</w:t>
      </w:r>
      <w:proofErr w:type="spellEnd"/>
      <w:r w:rsidR="00FD67F9">
        <w:rPr>
          <w:rFonts w:ascii="Arial" w:hAnsi="Arial" w:cs="Arial"/>
        </w:rPr>
        <w:t>), momskompensasjon fra Lotteri- og stiftelsestilsynet</w:t>
      </w:r>
      <w:r w:rsidR="00C04732">
        <w:rPr>
          <w:rFonts w:ascii="Arial" w:hAnsi="Arial" w:cs="Arial"/>
        </w:rPr>
        <w:t>, medlemskontingent</w:t>
      </w:r>
      <w:r w:rsidR="00FD67F9">
        <w:rPr>
          <w:rFonts w:ascii="Arial" w:hAnsi="Arial" w:cs="Arial"/>
        </w:rPr>
        <w:t xml:space="preserve"> og eventuelt administrasjonstilskudd fra prosjektene.</w:t>
      </w:r>
      <w:r w:rsidR="00FD67F9" w:rsidRPr="00F46867">
        <w:rPr>
          <w:rFonts w:ascii="Arial" w:hAnsi="Arial" w:cs="Arial"/>
          <w:color w:val="FF0000"/>
        </w:rPr>
        <w:t xml:space="preserve"> </w:t>
      </w:r>
    </w:p>
    <w:p w14:paraId="08580137" w14:textId="77777777" w:rsidR="00312ACF" w:rsidRDefault="00312ACF" w:rsidP="00636329">
      <w:pPr>
        <w:suppressLineNumbers/>
        <w:spacing w:line="276" w:lineRule="auto"/>
        <w:ind w:left="567"/>
        <w:jc w:val="both"/>
        <w:rPr>
          <w:rFonts w:ascii="Arial" w:hAnsi="Arial" w:cs="Arial"/>
        </w:rPr>
      </w:pPr>
    </w:p>
    <w:p w14:paraId="333353DA" w14:textId="6DA997B6" w:rsidR="00312ACF" w:rsidRDefault="00312ACF" w:rsidP="005C430C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Driftsbudsjettet er delt i en del for nasjonalt arbeid og en del for</w:t>
      </w:r>
      <w:r w:rsidR="007508A3">
        <w:rPr>
          <w:rFonts w:ascii="Arial" w:hAnsi="Arial" w:cs="Arial"/>
        </w:rPr>
        <w:t xml:space="preserve"> internasjonalt arbeid, da</w:t>
      </w:r>
      <w:r>
        <w:rPr>
          <w:rFonts w:ascii="Arial" w:hAnsi="Arial" w:cs="Arial"/>
        </w:rPr>
        <w:t xml:space="preserve"> Unge funksjonshemmede mottar både nasjonal og internasjonal grunnstøtt</w:t>
      </w:r>
      <w:r w:rsidR="00F46867">
        <w:rPr>
          <w:rFonts w:ascii="Arial" w:hAnsi="Arial" w:cs="Arial"/>
        </w:rPr>
        <w:t xml:space="preserve">e fra </w:t>
      </w:r>
      <w:proofErr w:type="spellStart"/>
      <w:r w:rsidR="00F46867">
        <w:rPr>
          <w:rFonts w:ascii="Arial" w:hAnsi="Arial" w:cs="Arial"/>
        </w:rPr>
        <w:t>Buf</w:t>
      </w:r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>, og må rapportere særskilt for bruken av disse midlene. De fleste driftsutgiftene blir fordelt mellom nasjonalt og internasjonalt budsjett ut fra at det internasjona</w:t>
      </w:r>
      <w:r w:rsidR="00B941CD">
        <w:rPr>
          <w:rFonts w:ascii="Arial" w:hAnsi="Arial" w:cs="Arial"/>
        </w:rPr>
        <w:t>le arbeidet tilsvarer om lag 40 %</w:t>
      </w:r>
      <w:r>
        <w:rPr>
          <w:rFonts w:ascii="Arial" w:hAnsi="Arial" w:cs="Arial"/>
        </w:rPr>
        <w:t xml:space="preserve"> av </w:t>
      </w:r>
      <w:r w:rsidR="00290CEA">
        <w:rPr>
          <w:rFonts w:ascii="Arial" w:hAnsi="Arial" w:cs="Arial"/>
        </w:rPr>
        <w:t>é</w:t>
      </w:r>
      <w:r w:rsidR="00B941CD">
        <w:rPr>
          <w:rFonts w:ascii="Arial" w:hAnsi="Arial" w:cs="Arial"/>
        </w:rPr>
        <w:t xml:space="preserve">n </w:t>
      </w:r>
      <w:r w:rsidR="00290CEA">
        <w:rPr>
          <w:rFonts w:ascii="Arial" w:hAnsi="Arial" w:cs="Arial"/>
        </w:rPr>
        <w:t>stilling.</w:t>
      </w:r>
      <w:r>
        <w:rPr>
          <w:rFonts w:ascii="Arial" w:hAnsi="Arial" w:cs="Arial"/>
        </w:rPr>
        <w:t xml:space="preserve"> </w:t>
      </w:r>
    </w:p>
    <w:p w14:paraId="47A99B44" w14:textId="77777777" w:rsidR="00CF7039" w:rsidRDefault="00CF7039" w:rsidP="00636329">
      <w:pPr>
        <w:suppressLineNumbers/>
        <w:spacing w:line="276" w:lineRule="auto"/>
        <w:ind w:left="567"/>
        <w:jc w:val="both"/>
        <w:rPr>
          <w:rFonts w:ascii="Arial" w:hAnsi="Arial" w:cs="Arial"/>
        </w:rPr>
      </w:pPr>
    </w:p>
    <w:p w14:paraId="28A53A28" w14:textId="53098D96" w:rsidR="00CF7039" w:rsidRPr="002175E7" w:rsidRDefault="00CF7039" w:rsidP="00321C82">
      <w:pPr>
        <w:spacing w:line="276" w:lineRule="auto"/>
        <w:ind w:left="567"/>
        <w:jc w:val="both"/>
        <w:rPr>
          <w:rFonts w:ascii="Arial" w:hAnsi="Arial" w:cs="Arial"/>
        </w:rPr>
      </w:pPr>
      <w:r w:rsidRPr="00CF7039">
        <w:rPr>
          <w:rFonts w:ascii="Arial" w:hAnsi="Arial" w:cs="Arial"/>
        </w:rPr>
        <w:t xml:space="preserve">En vesentlig del av Unge funksjonshemmedes faglige virksomhet er </w:t>
      </w:r>
      <w:r w:rsidRPr="00CF7039">
        <w:rPr>
          <w:rFonts w:ascii="Arial" w:hAnsi="Arial" w:cs="Arial"/>
          <w:i/>
        </w:rPr>
        <w:t>prosjektfinansiert</w:t>
      </w:r>
      <w:r w:rsidRPr="00CF7039">
        <w:rPr>
          <w:rFonts w:ascii="Arial" w:hAnsi="Arial" w:cs="Arial"/>
        </w:rPr>
        <w:t>. Det vil si vi har fått tildelt midler fra for eksempel Stiftelsen</w:t>
      </w:r>
      <w:r w:rsidR="00B23B60">
        <w:rPr>
          <w:rFonts w:ascii="Arial" w:hAnsi="Arial" w:cs="Arial"/>
        </w:rPr>
        <w:t xml:space="preserve"> Dam</w:t>
      </w:r>
      <w:r w:rsidRPr="00CF7039">
        <w:rPr>
          <w:rFonts w:ascii="Arial" w:hAnsi="Arial" w:cs="Arial"/>
        </w:rPr>
        <w:t xml:space="preserve">, </w:t>
      </w:r>
      <w:r w:rsidR="00F46867">
        <w:rPr>
          <w:rFonts w:ascii="Arial" w:hAnsi="Arial" w:cs="Arial"/>
        </w:rPr>
        <w:t xml:space="preserve">Helsedirektoratet eller </w:t>
      </w:r>
      <w:proofErr w:type="spellStart"/>
      <w:r w:rsidR="00F46867">
        <w:rPr>
          <w:rFonts w:ascii="Arial" w:hAnsi="Arial" w:cs="Arial"/>
        </w:rPr>
        <w:t>Buf</w:t>
      </w:r>
      <w:r w:rsidR="007242BF">
        <w:rPr>
          <w:rFonts w:ascii="Arial" w:hAnsi="Arial" w:cs="Arial"/>
        </w:rPr>
        <w:t>dir</w:t>
      </w:r>
      <w:proofErr w:type="spellEnd"/>
      <w:r w:rsidR="007242BF">
        <w:rPr>
          <w:rFonts w:ascii="Arial" w:hAnsi="Arial" w:cs="Arial"/>
        </w:rPr>
        <w:t xml:space="preserve"> </w:t>
      </w:r>
      <w:r w:rsidR="00696EF1">
        <w:rPr>
          <w:rFonts w:ascii="Arial" w:hAnsi="Arial" w:cs="Arial"/>
        </w:rPr>
        <w:t>for å gjennomføre</w:t>
      </w:r>
      <w:r w:rsidRPr="00CF7039">
        <w:rPr>
          <w:rFonts w:ascii="Arial" w:hAnsi="Arial" w:cs="Arial"/>
        </w:rPr>
        <w:t xml:space="preserve"> prosjekt</w:t>
      </w:r>
      <w:r w:rsidR="00696EF1">
        <w:rPr>
          <w:rFonts w:ascii="Arial" w:hAnsi="Arial" w:cs="Arial"/>
        </w:rPr>
        <w:t>er</w:t>
      </w:r>
      <w:r w:rsidRPr="00CF7039">
        <w:rPr>
          <w:rFonts w:ascii="Arial" w:hAnsi="Arial" w:cs="Arial"/>
        </w:rPr>
        <w:t xml:space="preserve">. Slike prosjekter søkes om og drives i tråd med vedtekter, prinsipp- og arbeidsprogram, men har sine egne budsjetter som ikke vedtas av generalforsamlingen. </w:t>
      </w:r>
      <w:r w:rsidR="00F46867" w:rsidRPr="007508A3">
        <w:rPr>
          <w:rFonts w:ascii="Arial" w:hAnsi="Arial" w:cs="Arial"/>
        </w:rPr>
        <w:t xml:space="preserve">Rådgivernes og </w:t>
      </w:r>
      <w:r w:rsidRPr="007508A3">
        <w:rPr>
          <w:rFonts w:ascii="Arial" w:hAnsi="Arial" w:cs="Arial"/>
        </w:rPr>
        <w:t xml:space="preserve">prosjektledernes stillinger </w:t>
      </w:r>
      <w:r w:rsidRPr="00CF7039">
        <w:rPr>
          <w:rFonts w:ascii="Arial" w:hAnsi="Arial" w:cs="Arial"/>
        </w:rPr>
        <w:t xml:space="preserve">er </w:t>
      </w:r>
      <w:r w:rsidR="007508A3">
        <w:rPr>
          <w:rFonts w:ascii="Arial" w:hAnsi="Arial" w:cs="Arial"/>
        </w:rPr>
        <w:t xml:space="preserve">hovedsakelig </w:t>
      </w:r>
      <w:r w:rsidRPr="00CF7039">
        <w:rPr>
          <w:rFonts w:ascii="Arial" w:hAnsi="Arial" w:cs="Arial"/>
        </w:rPr>
        <w:t>finansiert over disse budsjettene. Midler som er bevilget til prosjektene kan ikke tas inn i den ordinære driften</w:t>
      </w:r>
      <w:r w:rsidR="00FD67F9">
        <w:rPr>
          <w:rFonts w:ascii="Arial" w:hAnsi="Arial" w:cs="Arial"/>
        </w:rPr>
        <w:t>, utover eventuelt administrasjonstilskudd som er fastsatt på forhånd</w:t>
      </w:r>
      <w:r w:rsidRPr="00CF7039">
        <w:rPr>
          <w:rFonts w:ascii="Arial" w:hAnsi="Arial" w:cs="Arial"/>
        </w:rPr>
        <w:t>.</w:t>
      </w:r>
      <w:r w:rsidR="00321C82">
        <w:rPr>
          <w:rFonts w:ascii="Arial" w:hAnsi="Arial" w:cs="Arial"/>
        </w:rPr>
        <w:t xml:space="preserve"> Mye av det faglige og interessepolitiske arbeidet vil skje innenfor de ulike prosjektene, og prosjektene vil også gi tilbud til våre medlemsorganisasjoner og deres medlemmer.</w:t>
      </w:r>
    </w:p>
    <w:p w14:paraId="12442A77" w14:textId="77777777" w:rsidR="00ED6A19" w:rsidRDefault="00ED6A19" w:rsidP="00636329">
      <w:pPr>
        <w:suppressLineNumbers/>
        <w:spacing w:line="276" w:lineRule="auto"/>
        <w:ind w:left="567"/>
        <w:jc w:val="both"/>
        <w:rPr>
          <w:rFonts w:ascii="Arial" w:hAnsi="Arial" w:cs="Arial"/>
        </w:rPr>
      </w:pPr>
    </w:p>
    <w:p w14:paraId="22132A18" w14:textId="4A4C2DE3" w:rsidR="002175E7" w:rsidRPr="005C430C" w:rsidRDefault="004801E2" w:rsidP="005C430C">
      <w:pPr>
        <w:spacing w:after="120" w:line="276" w:lineRule="auto"/>
        <w:ind w:left="567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Inntekter i 2024 og 2025</w:t>
      </w:r>
    </w:p>
    <w:p w14:paraId="27277497" w14:textId="1E943952" w:rsidR="004B2297" w:rsidRDefault="004A0464" w:rsidP="005C430C">
      <w:pPr>
        <w:spacing w:line="276" w:lineRule="auto"/>
        <w:ind w:left="567"/>
        <w:jc w:val="both"/>
        <w:rPr>
          <w:rFonts w:ascii="Arial" w:hAnsi="Arial" w:cs="Arial"/>
        </w:rPr>
      </w:pPr>
      <w:r w:rsidRPr="004A0464">
        <w:rPr>
          <w:rFonts w:ascii="Arial" w:hAnsi="Arial" w:cs="Arial"/>
        </w:rPr>
        <w:t xml:space="preserve">Unge funksjonshemmedes </w:t>
      </w:r>
      <w:r w:rsidRPr="004A0464">
        <w:rPr>
          <w:rFonts w:ascii="Arial" w:hAnsi="Arial" w:cs="Arial"/>
          <w:b/>
        </w:rPr>
        <w:t>grunnstøtte</w:t>
      </w:r>
      <w:r w:rsidRPr="004A0464">
        <w:rPr>
          <w:rFonts w:ascii="Arial" w:hAnsi="Arial" w:cs="Arial"/>
        </w:rPr>
        <w:t xml:space="preserve"> har </w:t>
      </w:r>
      <w:r w:rsidR="00B34911">
        <w:rPr>
          <w:rFonts w:ascii="Arial" w:hAnsi="Arial" w:cs="Arial"/>
        </w:rPr>
        <w:t xml:space="preserve">de siste årene i gjennomsnitt økt noen få prosent hvert år. </w:t>
      </w:r>
      <w:r w:rsidR="00B34911" w:rsidRPr="00F46867">
        <w:rPr>
          <w:rFonts w:ascii="Arial" w:hAnsi="Arial" w:cs="Arial"/>
        </w:rPr>
        <w:t xml:space="preserve">Det er imidlertid knyttet stor usikkerhet til hvor mye vi kan forvente å få i grunnstøtte og det er ingen garanti </w:t>
      </w:r>
      <w:r w:rsidR="00F46867" w:rsidRPr="00F46867">
        <w:rPr>
          <w:rFonts w:ascii="Arial" w:hAnsi="Arial" w:cs="Arial"/>
        </w:rPr>
        <w:t>f</w:t>
      </w:r>
      <w:r w:rsidR="004801E2">
        <w:rPr>
          <w:rFonts w:ascii="Arial" w:hAnsi="Arial" w:cs="Arial"/>
        </w:rPr>
        <w:t>or at vi vil få en økning i 2024 og 2025</w:t>
      </w:r>
      <w:r w:rsidR="00B34911" w:rsidRPr="00F46867">
        <w:rPr>
          <w:rFonts w:ascii="Arial" w:hAnsi="Arial" w:cs="Arial"/>
        </w:rPr>
        <w:t>.</w:t>
      </w:r>
      <w:r w:rsidR="002175E7" w:rsidRPr="00F46867">
        <w:rPr>
          <w:rFonts w:ascii="Arial" w:hAnsi="Arial" w:cs="Arial"/>
        </w:rPr>
        <w:t xml:space="preserve"> </w:t>
      </w:r>
      <w:r w:rsidR="004801E2">
        <w:rPr>
          <w:rFonts w:ascii="Arial" w:hAnsi="Arial" w:cs="Arial"/>
        </w:rPr>
        <w:t xml:space="preserve">Økningen som er lagt til grunn i budsjettet vil derfor kunne reduseres gjennom styrets </w:t>
      </w:r>
      <w:proofErr w:type="spellStart"/>
      <w:r w:rsidR="004801E2">
        <w:rPr>
          <w:rFonts w:ascii="Arial" w:hAnsi="Arial" w:cs="Arial"/>
        </w:rPr>
        <w:t>kvartalsvise</w:t>
      </w:r>
      <w:proofErr w:type="spellEnd"/>
      <w:r w:rsidR="004801E2">
        <w:rPr>
          <w:rFonts w:ascii="Arial" w:hAnsi="Arial" w:cs="Arial"/>
        </w:rPr>
        <w:t xml:space="preserve"> revidering.</w:t>
      </w:r>
      <w:r w:rsidR="004B2297" w:rsidRPr="00F46867">
        <w:rPr>
          <w:rFonts w:ascii="Arial" w:hAnsi="Arial" w:cs="Arial"/>
        </w:rPr>
        <w:t xml:space="preserve"> </w:t>
      </w:r>
    </w:p>
    <w:p w14:paraId="273ABE6F" w14:textId="703591F4" w:rsidR="002175E7" w:rsidRDefault="002175E7" w:rsidP="00636329">
      <w:pPr>
        <w:suppressLineNumbers/>
        <w:spacing w:line="276" w:lineRule="auto"/>
        <w:jc w:val="both"/>
        <w:rPr>
          <w:rFonts w:ascii="Arial" w:hAnsi="Arial" w:cs="Arial"/>
        </w:rPr>
      </w:pPr>
    </w:p>
    <w:p w14:paraId="5339A1DE" w14:textId="606F1858" w:rsidR="00312ACF" w:rsidRPr="00C85CB5" w:rsidRDefault="00231E55" w:rsidP="00C85CB5">
      <w:pPr>
        <w:spacing w:line="276" w:lineRule="auto"/>
        <w:ind w:left="567"/>
        <w:jc w:val="both"/>
        <w:rPr>
          <w:rFonts w:ascii="Arial" w:hAnsi="Arial" w:cs="Arial"/>
        </w:rPr>
      </w:pPr>
      <w:r w:rsidRPr="00C85CB5">
        <w:rPr>
          <w:rFonts w:ascii="Arial" w:hAnsi="Arial" w:cs="Arial"/>
        </w:rPr>
        <w:t xml:space="preserve">Grunnet stor uforutsigbarhet knyttet til innvilgelse av prosjektsøknader fra </w:t>
      </w:r>
      <w:r w:rsidR="00B23B60" w:rsidRPr="00B23B60">
        <w:rPr>
          <w:rFonts w:ascii="Arial" w:hAnsi="Arial" w:cs="Arial"/>
        </w:rPr>
        <w:t>Stiftelsen Dam</w:t>
      </w:r>
      <w:r w:rsidR="00F46867" w:rsidRPr="00B23B60">
        <w:rPr>
          <w:rFonts w:ascii="Arial" w:hAnsi="Arial" w:cs="Arial"/>
        </w:rPr>
        <w:t xml:space="preserve">, </w:t>
      </w:r>
      <w:proofErr w:type="spellStart"/>
      <w:r w:rsidR="00F46867" w:rsidRPr="00B23B60">
        <w:rPr>
          <w:rFonts w:ascii="Arial" w:hAnsi="Arial" w:cs="Arial"/>
        </w:rPr>
        <w:t>Buf</w:t>
      </w:r>
      <w:r w:rsidRPr="00B23B60">
        <w:rPr>
          <w:rFonts w:ascii="Arial" w:hAnsi="Arial" w:cs="Arial"/>
        </w:rPr>
        <w:t>dir</w:t>
      </w:r>
      <w:proofErr w:type="spellEnd"/>
      <w:r w:rsidRPr="00C85CB5">
        <w:rPr>
          <w:rFonts w:ascii="Arial" w:hAnsi="Arial" w:cs="Arial"/>
          <w:b/>
        </w:rPr>
        <w:t xml:space="preserve"> </w:t>
      </w:r>
      <w:r w:rsidRPr="00C85CB5">
        <w:rPr>
          <w:rFonts w:ascii="Arial" w:hAnsi="Arial" w:cs="Arial"/>
        </w:rPr>
        <w:t xml:space="preserve">og andre prosjektstøttetilbydere ønsker styret å budsjettere forsiktig. </w:t>
      </w:r>
      <w:r w:rsidR="002175E7" w:rsidRPr="00C85CB5">
        <w:rPr>
          <w:rFonts w:ascii="Arial" w:hAnsi="Arial" w:cs="Arial"/>
        </w:rPr>
        <w:t>Styret budsjettere</w:t>
      </w:r>
      <w:r w:rsidR="00B23B60">
        <w:rPr>
          <w:rFonts w:ascii="Arial" w:hAnsi="Arial" w:cs="Arial"/>
        </w:rPr>
        <w:t>r derfor</w:t>
      </w:r>
      <w:r w:rsidR="002175E7" w:rsidRPr="00C85CB5">
        <w:rPr>
          <w:rFonts w:ascii="Arial" w:hAnsi="Arial" w:cs="Arial"/>
        </w:rPr>
        <w:t xml:space="preserve"> med </w:t>
      </w:r>
      <w:r w:rsidR="004B2297" w:rsidRPr="00C85CB5">
        <w:rPr>
          <w:rFonts w:ascii="Arial" w:hAnsi="Arial" w:cs="Arial"/>
        </w:rPr>
        <w:t xml:space="preserve">administrasjonsmidler </w:t>
      </w:r>
      <w:r w:rsidR="00B23B60">
        <w:rPr>
          <w:rFonts w:ascii="Arial" w:hAnsi="Arial" w:cs="Arial"/>
        </w:rPr>
        <w:t>ca. tilsvarende gjennomsnittet fra de foregående årene</w:t>
      </w:r>
      <w:r w:rsidR="00670481" w:rsidRPr="00C85CB5">
        <w:rPr>
          <w:rFonts w:ascii="Arial" w:hAnsi="Arial" w:cs="Arial"/>
        </w:rPr>
        <w:t xml:space="preserve">. </w:t>
      </w:r>
      <w:r w:rsidR="00B23B60">
        <w:rPr>
          <w:rFonts w:ascii="Arial" w:hAnsi="Arial" w:cs="Arial"/>
        </w:rPr>
        <w:t>I tillegg har vi erfaringsmessig fått inn midler på posten «Andre inntekter», og der er også her budsjettert med et forsiktig anslag.</w:t>
      </w:r>
    </w:p>
    <w:p w14:paraId="4BFCCBDB" w14:textId="77777777" w:rsidR="00C85CB5" w:rsidRPr="00C85CB5" w:rsidRDefault="00C85CB5" w:rsidP="00636329">
      <w:pPr>
        <w:suppressLineNumbers/>
        <w:spacing w:line="276" w:lineRule="auto"/>
        <w:ind w:left="567"/>
        <w:jc w:val="both"/>
        <w:rPr>
          <w:rFonts w:ascii="Arial" w:hAnsi="Arial" w:cs="Arial"/>
          <w:color w:val="FF0000"/>
        </w:rPr>
      </w:pPr>
    </w:p>
    <w:p w14:paraId="5D4600B5" w14:textId="0B87BE42" w:rsidR="002175E7" w:rsidRDefault="009738E2" w:rsidP="005C430C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Organisasjonen</w:t>
      </w:r>
      <w:r w:rsidR="00A8760F">
        <w:rPr>
          <w:rFonts w:ascii="Arial" w:hAnsi="Arial" w:cs="Arial"/>
        </w:rPr>
        <w:t xml:space="preserve"> vil fortsette det interessepolitiske arbeidet med å øke de faste, frie inntektene til Unge funksjonshemmede over tid.</w:t>
      </w:r>
    </w:p>
    <w:p w14:paraId="719A93EF" w14:textId="77777777" w:rsidR="00321C82" w:rsidRDefault="00321C82" w:rsidP="00636329">
      <w:pPr>
        <w:suppressLineNumbers/>
        <w:spacing w:line="276" w:lineRule="auto"/>
        <w:ind w:left="567"/>
        <w:jc w:val="both"/>
        <w:rPr>
          <w:rFonts w:ascii="Arial" w:hAnsi="Arial" w:cs="Arial"/>
        </w:rPr>
      </w:pPr>
    </w:p>
    <w:p w14:paraId="51F109C0" w14:textId="1CAB5318" w:rsidR="002175E7" w:rsidRPr="005C430C" w:rsidRDefault="004801E2" w:rsidP="005C430C">
      <w:pPr>
        <w:spacing w:after="120" w:line="276" w:lineRule="auto"/>
        <w:ind w:left="567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Prioriteringer i 2024 og 2025</w:t>
      </w:r>
    </w:p>
    <w:p w14:paraId="60D2642E" w14:textId="6D470BE6" w:rsidR="006A0B41" w:rsidRDefault="00E37309" w:rsidP="00EC15DF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posten </w:t>
      </w:r>
      <w:r w:rsidRPr="00A02994">
        <w:rPr>
          <w:rFonts w:ascii="Arial" w:hAnsi="Arial" w:cs="Arial"/>
          <w:b/>
        </w:rPr>
        <w:t>personalkostnader</w:t>
      </w:r>
      <w:r>
        <w:rPr>
          <w:rFonts w:ascii="Arial" w:hAnsi="Arial" w:cs="Arial"/>
        </w:rPr>
        <w:t xml:space="preserve"> ligger kostnader til lønn, feriepenger, arbeidsgiveravgift, overtid, forsikringer, pensjon og andre personalkostnader. </w:t>
      </w:r>
      <w:r w:rsidR="00B23B60">
        <w:rPr>
          <w:rFonts w:ascii="Arial" w:hAnsi="Arial" w:cs="Arial"/>
        </w:rPr>
        <w:t>Organisasjonen har til enhver tid ca. seks</w:t>
      </w:r>
      <w:r w:rsidR="009738E2" w:rsidRPr="00E37309">
        <w:rPr>
          <w:rFonts w:ascii="Arial" w:hAnsi="Arial" w:cs="Arial"/>
        </w:rPr>
        <w:t xml:space="preserve"> faste stillinger</w:t>
      </w:r>
      <w:r w:rsidR="00B23B60">
        <w:rPr>
          <w:rFonts w:ascii="Arial" w:hAnsi="Arial" w:cs="Arial"/>
        </w:rPr>
        <w:t xml:space="preserve"> og totalt ca. åtte ansatte</w:t>
      </w:r>
      <w:r w:rsidRPr="00E37309">
        <w:rPr>
          <w:rFonts w:ascii="Arial" w:hAnsi="Arial" w:cs="Arial"/>
        </w:rPr>
        <w:t>,</w:t>
      </w:r>
      <w:r w:rsidR="009738E2" w:rsidRPr="00E37309">
        <w:rPr>
          <w:rFonts w:ascii="Arial" w:hAnsi="Arial" w:cs="Arial"/>
        </w:rPr>
        <w:t xml:space="preserve"> som gjens</w:t>
      </w:r>
      <w:r w:rsidRPr="00E37309">
        <w:rPr>
          <w:rFonts w:ascii="Arial" w:hAnsi="Arial" w:cs="Arial"/>
        </w:rPr>
        <w:t>peiler vår ansettelsespolitikk. D</w:t>
      </w:r>
      <w:r w:rsidR="009241CC" w:rsidRPr="00E37309">
        <w:rPr>
          <w:rFonts w:ascii="Arial" w:hAnsi="Arial" w:cs="Arial"/>
        </w:rPr>
        <w:t>et er bu</w:t>
      </w:r>
      <w:r w:rsidR="00B23B60">
        <w:rPr>
          <w:rFonts w:ascii="Arial" w:hAnsi="Arial" w:cs="Arial"/>
        </w:rPr>
        <w:t>dsjettert med å videreføre dette</w:t>
      </w:r>
      <w:r w:rsidR="009241CC" w:rsidRPr="00E37309">
        <w:rPr>
          <w:rFonts w:ascii="Arial" w:hAnsi="Arial" w:cs="Arial"/>
        </w:rPr>
        <w:t xml:space="preserve"> </w:t>
      </w:r>
      <w:r w:rsidR="00A8760F" w:rsidRPr="00E37309">
        <w:rPr>
          <w:rFonts w:ascii="Arial" w:hAnsi="Arial" w:cs="Arial"/>
        </w:rPr>
        <w:t xml:space="preserve">med </w:t>
      </w:r>
      <w:r w:rsidR="00312ACF" w:rsidRPr="00E37309">
        <w:rPr>
          <w:rFonts w:ascii="Arial" w:hAnsi="Arial" w:cs="Arial"/>
        </w:rPr>
        <w:t xml:space="preserve">moderat </w:t>
      </w:r>
      <w:r w:rsidR="00A8760F" w:rsidRPr="00E37309">
        <w:rPr>
          <w:rFonts w:ascii="Arial" w:hAnsi="Arial" w:cs="Arial"/>
        </w:rPr>
        <w:t xml:space="preserve">lønnsvekst som tilsvarer </w:t>
      </w:r>
      <w:r w:rsidR="00312ACF" w:rsidRPr="00E37309">
        <w:rPr>
          <w:rFonts w:ascii="Arial" w:hAnsi="Arial" w:cs="Arial"/>
        </w:rPr>
        <w:t>lønnsveksten i</w:t>
      </w:r>
      <w:r w:rsidR="00A8760F" w:rsidRPr="00E37309">
        <w:rPr>
          <w:rFonts w:ascii="Arial" w:hAnsi="Arial" w:cs="Arial"/>
        </w:rPr>
        <w:t xml:space="preserve"> samfunnet ellers</w:t>
      </w:r>
      <w:r w:rsidR="009241CC" w:rsidRPr="00E37309">
        <w:rPr>
          <w:rFonts w:ascii="Arial" w:hAnsi="Arial" w:cs="Arial"/>
        </w:rPr>
        <w:t>, forutsatt at vi får innvilget nye prosjekter med tilhørende lønns</w:t>
      </w:r>
      <w:r w:rsidRPr="00E37309">
        <w:rPr>
          <w:rFonts w:ascii="Arial" w:hAnsi="Arial" w:cs="Arial"/>
        </w:rPr>
        <w:t>- og administrasjons</w:t>
      </w:r>
      <w:r w:rsidR="009241CC" w:rsidRPr="00E37309">
        <w:rPr>
          <w:rFonts w:ascii="Arial" w:hAnsi="Arial" w:cs="Arial"/>
        </w:rPr>
        <w:t>midler</w:t>
      </w:r>
      <w:r w:rsidR="00A8760F" w:rsidRPr="00E37309">
        <w:rPr>
          <w:rFonts w:ascii="Arial" w:hAnsi="Arial" w:cs="Arial"/>
        </w:rPr>
        <w:t xml:space="preserve">. </w:t>
      </w:r>
      <w:r w:rsidR="00B23B60">
        <w:rPr>
          <w:rFonts w:ascii="Arial" w:hAnsi="Arial" w:cs="Arial"/>
        </w:rPr>
        <w:t>Det er foreslått å øke personalkostnadene i driftsbu</w:t>
      </w:r>
      <w:r w:rsidR="000948D9">
        <w:rPr>
          <w:rFonts w:ascii="Arial" w:hAnsi="Arial" w:cs="Arial"/>
        </w:rPr>
        <w:t>dsjettet</w:t>
      </w:r>
      <w:r w:rsidR="00B23B60">
        <w:rPr>
          <w:rFonts w:ascii="Arial" w:hAnsi="Arial" w:cs="Arial"/>
        </w:rPr>
        <w:t xml:space="preserve">, for å møte forventningene om å jobbe </w:t>
      </w:r>
      <w:r w:rsidR="004801E2">
        <w:rPr>
          <w:rFonts w:ascii="Arial" w:hAnsi="Arial" w:cs="Arial"/>
        </w:rPr>
        <w:t xml:space="preserve">mer strategisk med organisasjonsrådgivning og arbeid ut mot medlemsorganisasjonene. </w:t>
      </w:r>
      <w:r w:rsidR="00B23B60">
        <w:rPr>
          <w:rFonts w:ascii="Arial" w:hAnsi="Arial" w:cs="Arial"/>
        </w:rPr>
        <w:t>Ca. halvparten</w:t>
      </w:r>
      <w:r w:rsidR="00222F62" w:rsidRPr="00E37309">
        <w:rPr>
          <w:rFonts w:ascii="Arial" w:hAnsi="Arial" w:cs="Arial"/>
        </w:rPr>
        <w:t xml:space="preserve"> av de faste stillingene finansieres i hovedsak gjennom prosjektmidler</w:t>
      </w:r>
      <w:r w:rsidRPr="00E37309">
        <w:rPr>
          <w:rFonts w:ascii="Arial" w:hAnsi="Arial" w:cs="Arial"/>
        </w:rPr>
        <w:t xml:space="preserve"> som ikke inngår i driftsbudsjettet</w:t>
      </w:r>
      <w:r w:rsidR="00EC15DF">
        <w:rPr>
          <w:rFonts w:ascii="Arial" w:hAnsi="Arial" w:cs="Arial"/>
        </w:rPr>
        <w:t>.</w:t>
      </w:r>
    </w:p>
    <w:p w14:paraId="5BCCCE28" w14:textId="77777777" w:rsidR="00A8760F" w:rsidRDefault="00A8760F" w:rsidP="00636329">
      <w:pPr>
        <w:suppressLineNumbers/>
        <w:spacing w:line="276" w:lineRule="auto"/>
        <w:ind w:left="567"/>
        <w:jc w:val="both"/>
        <w:rPr>
          <w:rFonts w:ascii="Arial" w:hAnsi="Arial" w:cs="Arial"/>
        </w:rPr>
      </w:pPr>
    </w:p>
    <w:p w14:paraId="1D1F69DB" w14:textId="13E4E597" w:rsidR="00C9284A" w:rsidRDefault="003A3193" w:rsidP="005C430C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Når det gjelder posten</w:t>
      </w:r>
      <w:r w:rsidR="00C9284A">
        <w:rPr>
          <w:rFonts w:ascii="Arial" w:hAnsi="Arial" w:cs="Arial"/>
          <w:b/>
        </w:rPr>
        <w:t xml:space="preserve"> </w:t>
      </w:r>
      <w:r w:rsidR="007508A3">
        <w:rPr>
          <w:rFonts w:ascii="Arial" w:hAnsi="Arial" w:cs="Arial"/>
          <w:b/>
        </w:rPr>
        <w:t>driftskostnader</w:t>
      </w:r>
      <w:r w:rsidR="00C9284A">
        <w:rPr>
          <w:rFonts w:ascii="Arial" w:hAnsi="Arial" w:cs="Arial"/>
        </w:rPr>
        <w:t xml:space="preserve"> er disse</w:t>
      </w:r>
      <w:r w:rsidR="00A06AB4">
        <w:rPr>
          <w:rFonts w:ascii="Arial" w:hAnsi="Arial" w:cs="Arial"/>
        </w:rPr>
        <w:t xml:space="preserve"> budsjettert ut if</w:t>
      </w:r>
      <w:r w:rsidR="00C9284A">
        <w:rPr>
          <w:rFonts w:ascii="Arial" w:hAnsi="Arial" w:cs="Arial"/>
        </w:rPr>
        <w:t>ra de siste årenes kostnadsnivå, samt at det er tatt høyde for normal prisvekst på varer og tjenester.</w:t>
      </w:r>
    </w:p>
    <w:p w14:paraId="22D9DD06" w14:textId="77777777" w:rsidR="002175E7" w:rsidRDefault="002175E7" w:rsidP="00636329">
      <w:pPr>
        <w:suppressLineNumbers/>
        <w:spacing w:line="276" w:lineRule="auto"/>
        <w:ind w:left="567"/>
        <w:jc w:val="both"/>
        <w:rPr>
          <w:rFonts w:ascii="Arial" w:hAnsi="Arial" w:cs="Arial"/>
        </w:rPr>
      </w:pPr>
    </w:p>
    <w:p w14:paraId="5E8E8986" w14:textId="3FB0DC8D" w:rsidR="00312ACF" w:rsidRPr="00FF5A56" w:rsidRDefault="21571650" w:rsidP="671FE88F">
      <w:pPr>
        <w:spacing w:after="120" w:line="276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  <w:r w:rsidRPr="00FF5A56">
        <w:rPr>
          <w:rFonts w:ascii="Arial" w:hAnsi="Arial" w:cs="Arial"/>
          <w:b/>
          <w:bCs/>
          <w:sz w:val="28"/>
          <w:szCs w:val="28"/>
        </w:rPr>
        <w:t>Styrehonorar</w:t>
      </w:r>
    </w:p>
    <w:p w14:paraId="6F43AC08" w14:textId="5B86B59C" w:rsidR="00312ACF" w:rsidRPr="00FF5A56" w:rsidRDefault="004801E2" w:rsidP="671FE88F">
      <w:pPr>
        <w:spacing w:line="276" w:lineRule="auto"/>
        <w:ind w:left="567"/>
        <w:jc w:val="both"/>
        <w:rPr>
          <w:rFonts w:ascii="Arial" w:hAnsi="Arial" w:cs="Arial"/>
        </w:rPr>
      </w:pPr>
      <w:r w:rsidRPr="00FF5A56">
        <w:rPr>
          <w:rFonts w:ascii="Arial" w:hAnsi="Arial" w:cs="Arial"/>
        </w:rPr>
        <w:t>Styret foreslår å holde</w:t>
      </w:r>
      <w:r w:rsidR="002175E7" w:rsidRPr="00FF5A56">
        <w:rPr>
          <w:rFonts w:ascii="Arial" w:hAnsi="Arial" w:cs="Arial"/>
        </w:rPr>
        <w:t xml:space="preserve"> </w:t>
      </w:r>
      <w:r w:rsidR="002175E7" w:rsidRPr="00FF5A56">
        <w:rPr>
          <w:rFonts w:ascii="Arial" w:hAnsi="Arial" w:cs="Arial"/>
          <w:b/>
          <w:bCs/>
        </w:rPr>
        <w:t>styrehonoraret</w:t>
      </w:r>
      <w:r w:rsidR="002175E7" w:rsidRPr="00FF5A56">
        <w:rPr>
          <w:rFonts w:ascii="Arial" w:hAnsi="Arial" w:cs="Arial"/>
        </w:rPr>
        <w:t xml:space="preserve"> </w:t>
      </w:r>
      <w:r w:rsidRPr="00FF5A56">
        <w:rPr>
          <w:rFonts w:ascii="Arial" w:hAnsi="Arial" w:cs="Arial"/>
        </w:rPr>
        <w:t>på samme nivå som i 2022 og 2023</w:t>
      </w:r>
      <w:r w:rsidR="002175E7" w:rsidRPr="00FF5A56">
        <w:rPr>
          <w:rFonts w:ascii="Arial" w:hAnsi="Arial" w:cs="Arial"/>
        </w:rPr>
        <w:t xml:space="preserve">. </w:t>
      </w:r>
      <w:r w:rsidR="00046A73" w:rsidRPr="00FF5A56">
        <w:rPr>
          <w:rFonts w:ascii="Arial" w:hAnsi="Arial" w:cs="Arial"/>
        </w:rPr>
        <w:t xml:space="preserve">Dette tilsvarer </w:t>
      </w:r>
      <w:r w:rsidR="001335DA" w:rsidRPr="00FF5A56">
        <w:rPr>
          <w:rFonts w:ascii="Arial" w:hAnsi="Arial" w:cs="Arial"/>
        </w:rPr>
        <w:t>et lederhonorar tilsvarende 1 G (grunnbeløpet i folketrygden)</w:t>
      </w:r>
      <w:r w:rsidRPr="00FF5A56">
        <w:rPr>
          <w:rFonts w:ascii="Arial" w:hAnsi="Arial" w:cs="Arial"/>
        </w:rPr>
        <w:t>, honorar til nestledere på 0,3 G</w:t>
      </w:r>
      <w:r w:rsidR="001335DA" w:rsidRPr="00FF5A56">
        <w:rPr>
          <w:rFonts w:ascii="Arial" w:hAnsi="Arial" w:cs="Arial"/>
        </w:rPr>
        <w:t xml:space="preserve">, </w:t>
      </w:r>
      <w:r w:rsidR="009738E2" w:rsidRPr="00FF5A56">
        <w:rPr>
          <w:rFonts w:ascii="Arial" w:hAnsi="Arial" w:cs="Arial"/>
        </w:rPr>
        <w:t>og resten av det avsatte beløpet til honora</w:t>
      </w:r>
      <w:r w:rsidRPr="00FF5A56">
        <w:rPr>
          <w:rFonts w:ascii="Arial" w:hAnsi="Arial" w:cs="Arial"/>
        </w:rPr>
        <w:t>r fordeles ut fra deltakelse i styremøter</w:t>
      </w:r>
      <w:r w:rsidR="4D4C99D0" w:rsidRPr="00FF5A56">
        <w:rPr>
          <w:rFonts w:ascii="Arial" w:hAnsi="Arial" w:cs="Arial"/>
        </w:rPr>
        <w:t xml:space="preserve"> med kr 2000 for styremedlemmer og kr 250 for varamedlemmer per ordinære styremøte.</w:t>
      </w:r>
    </w:p>
    <w:p w14:paraId="3C613A99" w14:textId="3F91B457" w:rsidR="00AE073B" w:rsidRDefault="00AE073B" w:rsidP="00636329">
      <w:pPr>
        <w:suppressLineNumbers/>
        <w:spacing w:line="276" w:lineRule="auto"/>
        <w:jc w:val="both"/>
        <w:rPr>
          <w:rFonts w:ascii="Arial" w:hAnsi="Arial" w:cs="Arial"/>
        </w:rPr>
      </w:pPr>
    </w:p>
    <w:p w14:paraId="4D0A92D0" w14:textId="582FDF92" w:rsidR="004D7B84" w:rsidRPr="00FB1931" w:rsidRDefault="00E37309" w:rsidP="671FE88F">
      <w:pPr>
        <w:spacing w:after="120" w:line="276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  <w:r w:rsidRPr="671FE88F">
        <w:rPr>
          <w:rFonts w:ascii="Arial" w:hAnsi="Arial" w:cs="Arial"/>
          <w:b/>
          <w:bCs/>
          <w:sz w:val="28"/>
          <w:szCs w:val="28"/>
        </w:rPr>
        <w:t>Om disponeringene ved årsslutt</w:t>
      </w:r>
    </w:p>
    <w:p w14:paraId="09E03D27" w14:textId="10A5AEEC" w:rsidR="004D7B84" w:rsidRPr="000A043C" w:rsidRDefault="34934734" w:rsidP="004D7B84">
      <w:pPr>
        <w:spacing w:line="276" w:lineRule="auto"/>
        <w:ind w:left="567"/>
        <w:jc w:val="both"/>
        <w:rPr>
          <w:rFonts w:ascii="Arial" w:hAnsi="Arial" w:cs="Arial"/>
        </w:rPr>
      </w:pPr>
      <w:r w:rsidRPr="00FF5A56">
        <w:rPr>
          <w:rFonts w:ascii="Arial" w:hAnsi="Arial" w:cs="Arial"/>
        </w:rPr>
        <w:t>Organisasjonen har gått med store overskudd de siste årene, blant annet grunnet reduserte kostnader i forbindelse med pandemien og begrenset aktivitet. For å redusere egenkapitalen og øke aktivitetsnivået er det derfor b</w:t>
      </w:r>
      <w:r w:rsidR="00F8349F" w:rsidRPr="00FF5A56">
        <w:rPr>
          <w:rFonts w:ascii="Arial" w:hAnsi="Arial" w:cs="Arial"/>
        </w:rPr>
        <w:t>udsjettert med</w:t>
      </w:r>
      <w:r w:rsidR="00F71766" w:rsidRPr="00FF5A56">
        <w:rPr>
          <w:rFonts w:ascii="Arial" w:hAnsi="Arial" w:cs="Arial"/>
        </w:rPr>
        <w:t xml:space="preserve"> et underskudd på </w:t>
      </w:r>
      <w:r w:rsidR="00FB1931" w:rsidRPr="00FF5A56">
        <w:rPr>
          <w:rFonts w:ascii="Arial" w:hAnsi="Arial" w:cs="Arial"/>
        </w:rPr>
        <w:t xml:space="preserve">kroner </w:t>
      </w:r>
      <w:r w:rsidR="00FF5A56" w:rsidRPr="00FF5A56">
        <w:rPr>
          <w:rFonts w:ascii="Arial" w:hAnsi="Arial" w:cs="Arial"/>
        </w:rPr>
        <w:t>779 9</w:t>
      </w:r>
      <w:r w:rsidR="00195A6A" w:rsidRPr="00FF5A56">
        <w:rPr>
          <w:rFonts w:ascii="Arial" w:hAnsi="Arial" w:cs="Arial"/>
        </w:rPr>
        <w:t>48</w:t>
      </w:r>
      <w:r w:rsidR="00F71766" w:rsidRPr="00FF5A56">
        <w:rPr>
          <w:rFonts w:ascii="Arial" w:hAnsi="Arial" w:cs="Arial"/>
        </w:rPr>
        <w:t xml:space="preserve"> </w:t>
      </w:r>
      <w:r w:rsidR="00195A6A" w:rsidRPr="00FF5A56">
        <w:rPr>
          <w:rFonts w:ascii="Arial" w:hAnsi="Arial" w:cs="Arial"/>
        </w:rPr>
        <w:t>i 2024</w:t>
      </w:r>
      <w:r w:rsidR="00FB1931" w:rsidRPr="00FF5A56">
        <w:rPr>
          <w:rFonts w:ascii="Arial" w:hAnsi="Arial" w:cs="Arial"/>
        </w:rPr>
        <w:t xml:space="preserve"> og kroner </w:t>
      </w:r>
      <w:r w:rsidR="00FF5A56" w:rsidRPr="00FF5A56">
        <w:rPr>
          <w:rFonts w:ascii="Arial" w:hAnsi="Arial" w:cs="Arial"/>
        </w:rPr>
        <w:t>54</w:t>
      </w:r>
      <w:r w:rsidR="00195A6A" w:rsidRPr="00FF5A56">
        <w:rPr>
          <w:rFonts w:ascii="Arial" w:hAnsi="Arial" w:cs="Arial"/>
        </w:rPr>
        <w:t>7 382</w:t>
      </w:r>
      <w:r w:rsidR="00F71766" w:rsidRPr="00FF5A56">
        <w:rPr>
          <w:rFonts w:ascii="Arial" w:hAnsi="Arial" w:cs="Arial"/>
        </w:rPr>
        <w:t xml:space="preserve"> </w:t>
      </w:r>
      <w:r w:rsidR="00195A6A" w:rsidRPr="00FF5A56">
        <w:rPr>
          <w:rFonts w:ascii="Arial" w:hAnsi="Arial" w:cs="Arial"/>
        </w:rPr>
        <w:t>i 2025</w:t>
      </w:r>
      <w:r w:rsidR="00EC15DF" w:rsidRPr="00FF5A56">
        <w:rPr>
          <w:rFonts w:ascii="Arial" w:hAnsi="Arial" w:cs="Arial"/>
        </w:rPr>
        <w:t xml:space="preserve"> </w:t>
      </w:r>
      <w:r w:rsidR="00F71766" w:rsidRPr="00FF5A56">
        <w:rPr>
          <w:rFonts w:ascii="Arial" w:hAnsi="Arial" w:cs="Arial"/>
        </w:rPr>
        <w:t>som er foreslått de</w:t>
      </w:r>
      <w:r w:rsidR="00F8349F" w:rsidRPr="00FF5A56">
        <w:rPr>
          <w:rFonts w:ascii="Arial" w:hAnsi="Arial" w:cs="Arial"/>
        </w:rPr>
        <w:t xml:space="preserve">kket av </w:t>
      </w:r>
      <w:r w:rsidR="00195A6A" w:rsidRPr="00FF5A56">
        <w:rPr>
          <w:rFonts w:ascii="Arial" w:hAnsi="Arial" w:cs="Arial"/>
        </w:rPr>
        <w:t xml:space="preserve">avsatte fond og </w:t>
      </w:r>
      <w:r w:rsidR="00F8349F" w:rsidRPr="00FF5A56">
        <w:rPr>
          <w:rFonts w:ascii="Arial" w:hAnsi="Arial" w:cs="Arial"/>
        </w:rPr>
        <w:t>ubunden egenkapital</w:t>
      </w:r>
      <w:r w:rsidR="00F71766" w:rsidRPr="354A973B">
        <w:rPr>
          <w:rFonts w:ascii="Arial" w:hAnsi="Arial" w:cs="Arial"/>
        </w:rPr>
        <w:t xml:space="preserve">. </w:t>
      </w:r>
      <w:r w:rsidR="00F8349F" w:rsidRPr="354A973B">
        <w:rPr>
          <w:rFonts w:ascii="Arial" w:hAnsi="Arial" w:cs="Arial"/>
        </w:rPr>
        <w:t>Dersom organisasjonen får frie inntekter utover budsjett</w:t>
      </w:r>
      <w:r w:rsidR="00F71766" w:rsidRPr="354A973B">
        <w:rPr>
          <w:rFonts w:ascii="Arial" w:hAnsi="Arial" w:cs="Arial"/>
        </w:rPr>
        <w:t xml:space="preserve"> </w:t>
      </w:r>
      <w:r w:rsidR="00F8349F" w:rsidRPr="354A973B">
        <w:rPr>
          <w:rFonts w:ascii="Arial" w:hAnsi="Arial" w:cs="Arial"/>
        </w:rPr>
        <w:t xml:space="preserve">vil </w:t>
      </w:r>
      <w:r w:rsidR="00EC15DF" w:rsidRPr="354A973B">
        <w:rPr>
          <w:rFonts w:ascii="Arial" w:hAnsi="Arial" w:cs="Arial"/>
        </w:rPr>
        <w:t xml:space="preserve">dekningen av underskuddet fra </w:t>
      </w:r>
      <w:r w:rsidR="00F8349F" w:rsidRPr="354A973B">
        <w:rPr>
          <w:rFonts w:ascii="Arial" w:hAnsi="Arial" w:cs="Arial"/>
        </w:rPr>
        <w:t>egenkapitalen</w:t>
      </w:r>
      <w:r w:rsidR="00EC15DF" w:rsidRPr="354A973B">
        <w:rPr>
          <w:rFonts w:ascii="Arial" w:hAnsi="Arial" w:cs="Arial"/>
        </w:rPr>
        <w:t xml:space="preserve"> reduseres tilsvarende.</w:t>
      </w:r>
      <w:r w:rsidR="00F8349F" w:rsidRPr="354A973B">
        <w:rPr>
          <w:rFonts w:ascii="Arial" w:hAnsi="Arial" w:cs="Arial"/>
        </w:rPr>
        <w:t xml:space="preserve"> Dersom organisasjonen får</w:t>
      </w:r>
      <w:r w:rsidR="00195A6A" w:rsidRPr="354A973B">
        <w:rPr>
          <w:rFonts w:ascii="Arial" w:hAnsi="Arial" w:cs="Arial"/>
        </w:rPr>
        <w:t xml:space="preserve"> lavere inntekter enn budsjettert</w:t>
      </w:r>
      <w:r w:rsidR="00F8349F" w:rsidRPr="354A973B">
        <w:rPr>
          <w:rFonts w:ascii="Arial" w:hAnsi="Arial" w:cs="Arial"/>
        </w:rPr>
        <w:t xml:space="preserve"> vil man forsøke å redusere kostnader eller sikre andre inntekter i samme omfang.</w:t>
      </w:r>
    </w:p>
    <w:p w14:paraId="3128C4AC" w14:textId="77777777" w:rsidR="004D7B84" w:rsidRDefault="004D7B84" w:rsidP="00636329">
      <w:pPr>
        <w:suppressLineNumbers/>
        <w:spacing w:line="276" w:lineRule="auto"/>
        <w:ind w:left="567"/>
        <w:jc w:val="both"/>
        <w:rPr>
          <w:rFonts w:ascii="Arial" w:hAnsi="Arial" w:cs="Arial"/>
        </w:rPr>
      </w:pPr>
    </w:p>
    <w:p w14:paraId="731A7622" w14:textId="6015DF6F" w:rsidR="00F81F7F" w:rsidRDefault="009738E2" w:rsidP="671FE88F">
      <w:pPr>
        <w:spacing w:after="120" w:line="276" w:lineRule="auto"/>
        <w:ind w:left="567"/>
        <w:jc w:val="both"/>
        <w:rPr>
          <w:rFonts w:ascii="Arial" w:hAnsi="Arial" w:cs="Arial"/>
          <w:b/>
          <w:bCs/>
          <w:sz w:val="28"/>
          <w:szCs w:val="28"/>
        </w:rPr>
      </w:pPr>
      <w:r w:rsidRPr="671FE88F">
        <w:rPr>
          <w:rFonts w:ascii="Arial" w:hAnsi="Arial" w:cs="Arial"/>
          <w:b/>
          <w:bCs/>
          <w:sz w:val="28"/>
          <w:szCs w:val="28"/>
        </w:rPr>
        <w:t>Om vedtak</w:t>
      </w:r>
      <w:r w:rsidR="00F81F7F" w:rsidRPr="671FE88F">
        <w:rPr>
          <w:rFonts w:ascii="Arial" w:hAnsi="Arial" w:cs="Arial"/>
          <w:b/>
          <w:bCs/>
          <w:sz w:val="28"/>
          <w:szCs w:val="28"/>
        </w:rPr>
        <w:t>else av rammebudsjett</w:t>
      </w:r>
    </w:p>
    <w:p w14:paraId="5CF45751" w14:textId="3DF335C6" w:rsidR="000353D9" w:rsidRDefault="00A02994" w:rsidP="005C430C">
      <w:pPr>
        <w:spacing w:line="276" w:lineRule="auto"/>
        <w:ind w:left="567"/>
        <w:jc w:val="both"/>
        <w:rPr>
          <w:rFonts w:ascii="Arial" w:hAnsi="Arial" w:cs="Arial"/>
        </w:rPr>
      </w:pPr>
      <w:r w:rsidRPr="000353D9">
        <w:rPr>
          <w:rFonts w:ascii="Arial" w:hAnsi="Arial" w:cs="Arial"/>
        </w:rPr>
        <w:t xml:space="preserve">Styret </w:t>
      </w:r>
      <w:r w:rsidR="00F3047D">
        <w:rPr>
          <w:rFonts w:ascii="Arial" w:hAnsi="Arial" w:cs="Arial"/>
        </w:rPr>
        <w:t>ønsker å presisere over</w:t>
      </w:r>
      <w:r w:rsidR="00C923CB" w:rsidRPr="000353D9">
        <w:rPr>
          <w:rFonts w:ascii="Arial" w:hAnsi="Arial" w:cs="Arial"/>
        </w:rPr>
        <w:t xml:space="preserve">for generalforsamlingen </w:t>
      </w:r>
      <w:r w:rsidR="00C85CB5">
        <w:rPr>
          <w:rFonts w:ascii="Arial" w:hAnsi="Arial" w:cs="Arial"/>
        </w:rPr>
        <w:t>at budsjettet</w:t>
      </w:r>
      <w:r w:rsidR="004801E2">
        <w:rPr>
          <w:rFonts w:ascii="Arial" w:hAnsi="Arial" w:cs="Arial"/>
        </w:rPr>
        <w:t xml:space="preserve"> for 2024 og 2025</w:t>
      </w:r>
      <w:r w:rsidR="00C85CB5">
        <w:rPr>
          <w:rFonts w:ascii="Arial" w:hAnsi="Arial" w:cs="Arial"/>
        </w:rPr>
        <w:t xml:space="preserve"> er et tentativt</w:t>
      </w:r>
      <w:r w:rsidRPr="000353D9">
        <w:rPr>
          <w:rFonts w:ascii="Arial" w:hAnsi="Arial" w:cs="Arial"/>
        </w:rPr>
        <w:t xml:space="preserve"> budsjett. </w:t>
      </w:r>
      <w:r w:rsidR="000353D9">
        <w:rPr>
          <w:rFonts w:ascii="Arial" w:hAnsi="Arial" w:cs="Arial"/>
        </w:rPr>
        <w:t>Unge funksjonshemmede er en organisasjon i vekst, og dermed en organisasjon som må kunne agere i forhold til de mu</w:t>
      </w:r>
      <w:r w:rsidR="0065301F">
        <w:rPr>
          <w:rFonts w:ascii="Arial" w:hAnsi="Arial" w:cs="Arial"/>
        </w:rPr>
        <w:t>lighetene som oppstår innen perioden</w:t>
      </w:r>
      <w:r w:rsidR="000353D9">
        <w:rPr>
          <w:rFonts w:ascii="Arial" w:hAnsi="Arial" w:cs="Arial"/>
        </w:rPr>
        <w:t xml:space="preserve">. Det innstilles derfor at generalforsamlingen vedtar vedlagte budsjett som et rammebudsjett, der styret gis frihet til å styre innen de </w:t>
      </w:r>
      <w:r w:rsidR="000353D9">
        <w:rPr>
          <w:rFonts w:ascii="Arial" w:hAnsi="Arial" w:cs="Arial"/>
        </w:rPr>
        <w:lastRenderedPageBreak/>
        <w:t xml:space="preserve">rammer som er gitt. Samtidig gis styret myndighet til å revurdere rammene dersom det er i tråd med generalforsamlingens politiske prioriteringer.     </w:t>
      </w:r>
    </w:p>
    <w:p w14:paraId="56816B28" w14:textId="1463F862" w:rsidR="009738E2" w:rsidRDefault="009738E2" w:rsidP="00636329">
      <w:pPr>
        <w:suppressLineNumbers/>
        <w:spacing w:line="276" w:lineRule="auto"/>
        <w:ind w:left="567"/>
        <w:jc w:val="both"/>
        <w:rPr>
          <w:rFonts w:ascii="Arial" w:hAnsi="Arial" w:cs="Arial"/>
        </w:rPr>
      </w:pPr>
    </w:p>
    <w:p w14:paraId="5A3C960D" w14:textId="77777777" w:rsidR="00EC15DF" w:rsidRDefault="00EC15DF" w:rsidP="00636329">
      <w:pPr>
        <w:suppressLineNumbers/>
        <w:spacing w:line="276" w:lineRule="auto"/>
        <w:ind w:left="567"/>
        <w:jc w:val="both"/>
        <w:rPr>
          <w:rFonts w:ascii="Arial" w:hAnsi="Arial" w:cs="Arial"/>
        </w:rPr>
      </w:pPr>
    </w:p>
    <w:p w14:paraId="7097DCAC" w14:textId="77777777" w:rsidR="007830B7" w:rsidRDefault="007830B7" w:rsidP="00636329">
      <w:pPr>
        <w:suppressLineNumbers/>
        <w:ind w:firstLine="360"/>
        <w:jc w:val="both"/>
        <w:rPr>
          <w:rFonts w:ascii="Arial" w:hAnsi="Arial" w:cs="Arial"/>
          <w:b/>
          <w:sz w:val="36"/>
          <w:szCs w:val="36"/>
        </w:rPr>
      </w:pPr>
    </w:p>
    <w:p w14:paraId="00AFC117" w14:textId="7A0DB7E2" w:rsidR="00C85CB5" w:rsidRDefault="004A450E" w:rsidP="00FF5A56">
      <w:pPr>
        <w:pStyle w:val="ListParagraph"/>
        <w:rPr>
          <w:rFonts w:ascii="Calibri" w:eastAsia="MS Mincho" w:hAnsi="Calibri"/>
          <w:b/>
          <w:bCs/>
        </w:rPr>
      </w:pPr>
      <w:r w:rsidRPr="671FE88F">
        <w:rPr>
          <w:rFonts w:ascii="Arial" w:hAnsi="Arial" w:cs="Arial"/>
          <w:b/>
          <w:bCs/>
          <w:sz w:val="36"/>
          <w:szCs w:val="36"/>
        </w:rPr>
        <w:br w:type="page"/>
      </w:r>
      <w:r w:rsidRPr="671FE88F">
        <w:rPr>
          <w:rFonts w:ascii="Arial" w:hAnsi="Arial" w:cs="Arial"/>
          <w:b/>
          <w:bCs/>
          <w:sz w:val="36"/>
          <w:szCs w:val="36"/>
        </w:rPr>
        <w:lastRenderedPageBreak/>
        <w:t>Styrets forslag til</w:t>
      </w:r>
      <w:r w:rsidR="0081462D" w:rsidRPr="671FE88F">
        <w:rPr>
          <w:rFonts w:ascii="Arial" w:hAnsi="Arial" w:cs="Arial"/>
          <w:b/>
          <w:bCs/>
          <w:sz w:val="36"/>
          <w:szCs w:val="36"/>
        </w:rPr>
        <w:t xml:space="preserve"> tentativt</w:t>
      </w:r>
      <w:r w:rsidR="00C85CB5" w:rsidRPr="671FE88F">
        <w:rPr>
          <w:rFonts w:ascii="Arial" w:hAnsi="Arial" w:cs="Arial"/>
          <w:b/>
          <w:bCs/>
          <w:sz w:val="36"/>
          <w:szCs w:val="36"/>
        </w:rPr>
        <w:t xml:space="preserve"> budsjett for </w:t>
      </w:r>
    </w:p>
    <w:p w14:paraId="478918A0" w14:textId="01FF0349" w:rsidR="00FB1931" w:rsidRDefault="004801E2" w:rsidP="00FB1931">
      <w:pPr>
        <w:spacing w:line="276" w:lineRule="auto"/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2024 og 2025</w:t>
      </w:r>
    </w:p>
    <w:p w14:paraId="4B2C80A6" w14:textId="321A26DB" w:rsidR="00D946BF" w:rsidRDefault="00D946BF" w:rsidP="00636329">
      <w:pPr>
        <w:suppressLineNumbers/>
        <w:spacing w:line="276" w:lineRule="auto"/>
        <w:ind w:firstLine="720"/>
        <w:rPr>
          <w:rFonts w:ascii="Arial" w:hAnsi="Arial" w:cs="Arial"/>
          <w:b/>
          <w:bCs/>
          <w:sz w:val="36"/>
          <w:szCs w:val="36"/>
        </w:rPr>
      </w:pPr>
    </w:p>
    <w:tbl>
      <w:tblPr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1368"/>
        <w:gridCol w:w="1665"/>
        <w:gridCol w:w="1431"/>
      </w:tblGrid>
      <w:tr w:rsidR="00FB1931" w:rsidRPr="00FB1931" w14:paraId="727D9A98" w14:textId="77777777" w:rsidTr="671FE88F">
        <w:trPr>
          <w:trHeight w:val="576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21E7" w14:textId="7749BDFD" w:rsidR="00FB1931" w:rsidRPr="00FB1931" w:rsidRDefault="001335DA" w:rsidP="00FB1931">
            <w:pPr>
              <w:jc w:val="right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202</w:t>
            </w:r>
            <w:r w:rsidR="004801E2">
              <w:rPr>
                <w:rFonts w:ascii="Calibri" w:hAnsi="Calibri" w:cs="Calibri"/>
                <w:color w:val="000000"/>
                <w:sz w:val="44"/>
                <w:szCs w:val="4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59DC" w14:textId="77777777" w:rsidR="00FB1931" w:rsidRPr="00FB1931" w:rsidRDefault="00FB1931" w:rsidP="00FB1931">
            <w:pPr>
              <w:jc w:val="right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694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472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</w:tr>
      <w:tr w:rsidR="00FB1931" w:rsidRPr="00FB1931" w14:paraId="6214A103" w14:textId="77777777" w:rsidTr="671FE88F">
        <w:trPr>
          <w:trHeight w:val="28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A99C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B132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Nasjonal drift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97BD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Internasjonal drift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1FED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</w:tr>
      <w:tr w:rsidR="00FB1931" w:rsidRPr="00FB1931" w14:paraId="6C2B7619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8BB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8334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307E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1A02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782ED66D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FD6" w14:textId="199E0A1E" w:rsidR="00FB1931" w:rsidRPr="00FB1931" w:rsidRDefault="00AA2D7C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Deltak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eravgift møter, kurs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1E2A" w14:textId="5CEFC88B" w:rsidR="000948D9" w:rsidRPr="00C62E85" w:rsidRDefault="00FB1931" w:rsidP="000948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  <w:r w:rsidR="000948D9">
              <w:rPr>
                <w:rFonts w:ascii="Arial" w:hAnsi="Arial" w:cs="Arial"/>
                <w:sz w:val="20"/>
                <w:szCs w:val="20"/>
              </w:rPr>
              <w:t>-30 000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0E7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A45" w14:textId="60806B3E" w:rsidR="00FB1931" w:rsidRPr="00C62E85" w:rsidRDefault="00BF0384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-30 000</w:t>
            </w:r>
          </w:p>
        </w:tc>
      </w:tr>
      <w:tr w:rsidR="00FB1931" w:rsidRPr="00FB1931" w14:paraId="135A2E98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F9E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Kontingent medlemsorganisasjonene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DF7" w14:textId="3EA74557" w:rsidR="00FB1931" w:rsidRPr="00C62E85" w:rsidRDefault="000948D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-175</w:t>
            </w:r>
            <w:r w:rsidR="001335DA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389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A56" w14:textId="6030BA6F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-175</w:t>
            </w:r>
            <w:r w:rsidR="007F1AC1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76944114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89" w14:textId="6CF877C9" w:rsidR="00FB1931" w:rsidRPr="00FB1931" w:rsidRDefault="00FB1931" w:rsidP="00AA2D7C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Administrasjonsmidler </w:t>
            </w:r>
            <w:r w:rsidR="00AA2D7C">
              <w:rPr>
                <w:rFonts w:ascii="Arial" w:hAnsi="Arial" w:cs="Arial"/>
                <w:sz w:val="20"/>
                <w:szCs w:val="20"/>
              </w:rPr>
              <w:t>DAM-</w:t>
            </w:r>
            <w:r w:rsidRPr="00FB1931">
              <w:rPr>
                <w:rFonts w:ascii="Arial" w:hAnsi="Arial" w:cs="Arial"/>
                <w:sz w:val="20"/>
                <w:szCs w:val="20"/>
              </w:rPr>
              <w:t>prosjekter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4BA" w14:textId="5752992B" w:rsidR="00FB1931" w:rsidRPr="00C62E85" w:rsidRDefault="001335D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8FB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739" w14:textId="10041B87" w:rsidR="00FB1931" w:rsidRPr="00C62E85" w:rsidRDefault="007F1AC1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="00FB1931" w:rsidRPr="00C62E85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FB1931" w:rsidRPr="00FB1931" w14:paraId="0C05194C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158" w14:textId="1427349D" w:rsidR="00FB1931" w:rsidRPr="00FB1931" w:rsidRDefault="00AA2D7C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Driftstilskudd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Buf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828" w14:textId="12FAAAB0" w:rsidR="00FB1931" w:rsidRPr="00C62E85" w:rsidRDefault="000948D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-3 50</w:t>
            </w:r>
            <w:r w:rsidR="001335DA">
              <w:rPr>
                <w:rFonts w:ascii="Arial" w:hAnsi="Arial" w:cs="Arial"/>
                <w:sz w:val="20"/>
                <w:szCs w:val="20"/>
              </w:rPr>
              <w:t>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228C" w14:textId="169A9356" w:rsidR="00FB1931" w:rsidRPr="00C62E85" w:rsidRDefault="000948D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  <w:r w:rsidR="007F1AC1">
              <w:rPr>
                <w:rFonts w:ascii="Arial" w:hAnsi="Arial" w:cs="Arial"/>
                <w:sz w:val="20"/>
                <w:szCs w:val="20"/>
              </w:rPr>
              <w:t>2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A6E" w14:textId="1433C755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-4 220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08D4BCF9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B5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MVA-kompensasjon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AF5" w14:textId="2DE9EB79" w:rsidR="00FB1931" w:rsidRPr="00C62E85" w:rsidRDefault="000948D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  <w:r w:rsidR="001335DA">
              <w:rPr>
                <w:rFonts w:ascii="Arial" w:hAnsi="Arial" w:cs="Arial"/>
                <w:sz w:val="20"/>
                <w:szCs w:val="20"/>
              </w:rPr>
              <w:t>00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453E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601" w14:textId="3D429179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  <w:r w:rsidR="007F1AC1">
              <w:rPr>
                <w:rFonts w:ascii="Arial" w:hAnsi="Arial" w:cs="Arial"/>
                <w:sz w:val="20"/>
                <w:szCs w:val="20"/>
              </w:rPr>
              <w:t>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2144EEAB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04E" w14:textId="5EF6E502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Prosjektenes adm.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bidrag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4DA" w14:textId="0B431F35" w:rsidR="00FB1931" w:rsidRPr="00C62E85" w:rsidRDefault="001335D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-350 0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3FB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1448" w14:textId="51F86026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-350 0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335DA" w:rsidRPr="00FB1931" w14:paraId="1DF0ECE7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DA64" w14:textId="0935909D" w:rsidR="001335DA" w:rsidRPr="00FB1931" w:rsidRDefault="001335DA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D90A" w14:textId="21890073" w:rsidR="001335DA" w:rsidRDefault="000948D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</w:t>
            </w:r>
            <w:r w:rsidR="001335DA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1CA4" w14:textId="21D1DAC4" w:rsidR="001335DA" w:rsidRPr="00C62E85" w:rsidRDefault="00F77226" w:rsidP="00F772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8868" w14:textId="210C2098" w:rsidR="001335DA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-188</w:t>
            </w:r>
            <w:r w:rsidR="007F1AC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3AF21689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C7CC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C75C" w14:textId="3EC4D66A" w:rsidR="00FB1931" w:rsidRPr="00C62E85" w:rsidRDefault="000948D9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-5 035</w:t>
            </w:r>
            <w:r w:rsidR="007F1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DDC7" w14:textId="7D137CAD" w:rsidR="00FB1931" w:rsidRPr="00C62E85" w:rsidRDefault="000948D9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-7</w:t>
            </w:r>
            <w:r w:rsidR="007F1A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7722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E77" w14:textId="3F729585" w:rsidR="00FB1931" w:rsidRPr="00C62E85" w:rsidRDefault="00BF0384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-5 753</w:t>
            </w:r>
            <w:r w:rsidR="00843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B1931" w:rsidRPr="00FB1931" w14:paraId="17C534B6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4E4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338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DB1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7AAF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4E81DD12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93F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A92B" w14:textId="77777777" w:rsidR="00FB1931" w:rsidRPr="00C62E85" w:rsidRDefault="00FB1931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DB2C" w14:textId="77777777" w:rsidR="00FB1931" w:rsidRPr="00C62E85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E6E6" w14:textId="77777777" w:rsidR="00FB1931" w:rsidRPr="00C62E85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22E9D769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B5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B191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CA49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EB7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5CFB6CF6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A451" w14:textId="105D47DC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Selvstendig Næringsdriv. Honor</w:t>
            </w:r>
            <w:r w:rsidR="00AA2D7C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B14" w14:textId="14BEA3B5" w:rsidR="00FB1931" w:rsidRPr="00C62E85" w:rsidRDefault="000948D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749" w14:textId="203DE855" w:rsidR="00FB1931" w:rsidRPr="00C62E85" w:rsidRDefault="000948D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E1F" w14:textId="4DBA3C88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7EE9105F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351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varekostnad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E20" w14:textId="6C298803" w:rsidR="00FB1931" w:rsidRPr="00C62E85" w:rsidRDefault="000948D9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90FA" w14:textId="2435EA99" w:rsidR="00FB1931" w:rsidRPr="00C62E85" w:rsidRDefault="000948D9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F3C" w14:textId="66C71505" w:rsidR="00FB1931" w:rsidRPr="00C62E85" w:rsidRDefault="00BF0384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17 0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B1931" w:rsidRPr="00FB1931" w14:paraId="656E2B14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19D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3AC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C62A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A71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7656C4D2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9C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Lønn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6F5" w14:textId="7501B01E" w:rsidR="00FB1931" w:rsidRPr="00C62E85" w:rsidRDefault="000948D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</w:t>
            </w:r>
            <w:r w:rsidR="007F1AC1">
              <w:rPr>
                <w:rFonts w:ascii="Arial" w:hAnsi="Arial" w:cs="Arial"/>
                <w:sz w:val="20"/>
                <w:szCs w:val="20"/>
              </w:rPr>
              <w:t>00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6744" w14:textId="40FE491B" w:rsidR="00FB1931" w:rsidRPr="00C62E85" w:rsidRDefault="000948D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BFC" w14:textId="34CCB5B3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2 480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26FC2B2D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7E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Overtidsgodtgjørelse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2DF" w14:textId="2E2FDA28" w:rsidR="00FB1931" w:rsidRPr="00C62E85" w:rsidRDefault="000948D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72A2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0B9" w14:textId="2EA67DE8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217E8F11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1B64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Feriepenger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E17" w14:textId="26E88BC6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268 8</w:t>
            </w:r>
            <w:r w:rsidR="007F1A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C1F" w14:textId="417B9BB3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450" w14:textId="6D867425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302 4</w:t>
            </w:r>
            <w:r w:rsidR="00843962">
              <w:rPr>
                <w:rFonts w:ascii="Arial" w:hAnsi="Arial" w:cs="Arial"/>
                <w:sz w:val="20"/>
                <w:szCs w:val="20"/>
              </w:rPr>
              <w:t>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1931" w:rsidRPr="00FB1931" w14:paraId="1A37B5A5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60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Fri telefon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5C86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35 136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3A13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9FC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35 136</w:t>
            </w:r>
          </w:p>
        </w:tc>
      </w:tr>
      <w:tr w:rsidR="00FB1931" w:rsidRPr="00FB1931" w14:paraId="2F11299D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06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Forsikringer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181" w14:textId="4203FD22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43A6" w14:textId="647D017E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C5A" w14:textId="616F7764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6ED3904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3B9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Motkonto for gruppe 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5C4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-35 136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EBA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D32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-35 136</w:t>
            </w:r>
          </w:p>
        </w:tc>
      </w:tr>
      <w:tr w:rsidR="00FB1931" w:rsidRPr="00FB1931" w14:paraId="7CA7561E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73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Honorar AU og styre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0608" w14:textId="34955C01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203 667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5E30" w14:textId="4C8A6775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25E4" w14:textId="4464B7AF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1727C0E8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C93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Arbeidsgiveravgift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0B3E" w14:textId="7014A70E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400 835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1A73" w14:textId="13EF4D49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7D8" w14:textId="5FB10FD8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452 629</w:t>
            </w:r>
          </w:p>
        </w:tc>
      </w:tr>
      <w:tr w:rsidR="00FB1931" w:rsidRPr="00FB1931" w14:paraId="2D776530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C4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Arbeidsgiveravgift av feriepenger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7BB6" w14:textId="04499DF8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37 901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43D" w14:textId="63818B2D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B9F3" w14:textId="473488E7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42 638</w:t>
            </w:r>
          </w:p>
        </w:tc>
      </w:tr>
      <w:tr w:rsidR="00FB1931" w:rsidRPr="00FB1931" w14:paraId="680B98AA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7F8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Kantine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484" w14:textId="0139B335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340" w14:textId="7FAD9A3C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A09" w14:textId="753D1761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0B10F683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9318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Gaver ansatte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152" w14:textId="79735D3E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A12" w14:textId="75811BD2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1DD" w14:textId="4CEA0228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CB04CEC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04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Yrkesskadeforsikring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9A3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445" w14:textId="65BA736C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B6F" w14:textId="05D9A794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343F4A68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048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LO/NHO </w:t>
            </w:r>
            <w:proofErr w:type="spellStart"/>
            <w:r w:rsidRPr="00FB1931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FB1931">
              <w:rPr>
                <w:rFonts w:ascii="Arial" w:hAnsi="Arial" w:cs="Arial"/>
                <w:sz w:val="20"/>
                <w:szCs w:val="20"/>
              </w:rPr>
              <w:t>-fond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8B9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CE5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A07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FB1931" w:rsidRPr="00FB1931" w14:paraId="6C7EFE34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5C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LO/NHO AFP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6D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AFD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BAB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FB1931" w:rsidRPr="00FB1931" w14:paraId="06ED23F1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FDF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LO/NHO sluttvederlag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985E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2 167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369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D83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FB1931" w:rsidRPr="00FB1931" w14:paraId="3D4CC079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6D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Betalt pensjonsforsikringspremie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C9B" w14:textId="5204586C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346 667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BB8" w14:textId="677221E7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3E3" w14:textId="655B1285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341A0E4D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6F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Andre personalkostnader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F84" w14:textId="450AD7F0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DC0" w14:textId="62DF9B22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F4CD" w14:textId="40428D7D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0E936D1B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1CB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personalkostnader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013" w14:textId="1231D0C4" w:rsidR="00FB1931" w:rsidRPr="00C62E85" w:rsidRDefault="00ED7B15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</w:t>
            </w:r>
            <w:r w:rsidR="00BF0384">
              <w:rPr>
                <w:rFonts w:ascii="Arial" w:hAnsi="Arial" w:cs="Arial"/>
                <w:b/>
                <w:bCs/>
                <w:sz w:val="20"/>
                <w:szCs w:val="20"/>
              </w:rPr>
              <w:t>648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0384">
              <w:rPr>
                <w:rFonts w:ascii="Arial" w:hAnsi="Arial" w:cs="Arial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7EE2" w14:textId="773A9DB1" w:rsidR="00FB1931" w:rsidRPr="00C62E85" w:rsidRDefault="00BF0384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475 969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96F7" w14:textId="5FA19F90" w:rsidR="00FB1931" w:rsidRPr="00C62E85" w:rsidRDefault="00BF0384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4 124 448</w:t>
            </w:r>
          </w:p>
        </w:tc>
      </w:tr>
      <w:tr w:rsidR="00FB1931" w:rsidRPr="00FB1931" w14:paraId="0FBC1B47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373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6ED" w14:textId="77777777" w:rsidR="00FB1931" w:rsidRPr="00C62E85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64E7" w14:textId="77777777" w:rsidR="00FB1931" w:rsidRPr="00C62E85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AB3D" w14:textId="77777777" w:rsidR="00FB1931" w:rsidRPr="00C62E85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489ECB28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3DA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Husleiekostnader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E63" w14:textId="4956CAC3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433 333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7F0" w14:textId="25B0D13E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236" w14:textId="01E7CB86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12B530C6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9B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Inventar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52C" w14:textId="376074F3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5C12" w14:textId="50005DF4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1EBE" w14:textId="4646C859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CF5ABB4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5E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lastRenderedPageBreak/>
              <w:t>Datautstyr, programvare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AF35" w14:textId="590E148F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A05" w14:textId="26B1C3BB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CA46" w14:textId="3DB8B43C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341571C8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152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Datasupport, server, e-post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16E9" w14:textId="1099A064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D31" w14:textId="64A63F86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715" w14:textId="09102F4B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57742BE6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57E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Revisjonshonorar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276" w14:textId="7171DFDF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7F1AC1">
              <w:rPr>
                <w:rFonts w:ascii="Arial" w:hAnsi="Arial" w:cs="Arial"/>
                <w:sz w:val="20"/>
                <w:szCs w:val="20"/>
              </w:rPr>
              <w:t xml:space="preserve"> 333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1D8" w14:textId="0298C30B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14E" w14:textId="7616638A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1475C3CC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0A1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Regnskapshonorar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802" w14:textId="5AEDE513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DAB" w14:textId="45F73299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4B20" w14:textId="3592FA39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13FFE7F8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34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Kontorrekvisita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0FA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185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7F7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1931" w:rsidRPr="00FB1931" w14:paraId="2A510CB5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4A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Kopiering, trykk og design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16F" w14:textId="4420997C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4F30" w14:textId="2E5BF853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EBE8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1931" w:rsidRPr="00FB1931" w14:paraId="44D3E38A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50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Aviser, nyhetstjenester, bøker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3678" w14:textId="09EEDBB5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8F62" w14:textId="27030788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1C3" w14:textId="5B0B51DC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F224A3E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0CD6" w14:textId="7129E695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Møte,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kurs,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oppdatering adm.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034" w14:textId="4FB4AEAF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926" w14:textId="72BFEA77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3FB" w14:textId="008910ED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1B689E76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73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Internett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3224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DE8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440D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1931" w:rsidRPr="00FB1931" w14:paraId="5208B0B9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28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80E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131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80E5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FB1931" w:rsidRPr="00FB1931" w14:paraId="72C8084C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9C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Porto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DD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A22C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846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FB1931" w:rsidRPr="00FB1931" w14:paraId="161B2FAE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7C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Underskudd prosjekter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34B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D08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57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1931" w:rsidRPr="00FB1931" w14:paraId="60ED4A5C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EF31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driftskostnader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17E" w14:textId="0A3A1E16" w:rsidR="00FB1931" w:rsidRPr="00C62E85" w:rsidRDefault="00ED7B15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957 233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1EAE" w14:textId="1CEF131D" w:rsidR="00FB1931" w:rsidRPr="00C62E85" w:rsidRDefault="00F77226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140 2</w:t>
            </w:r>
            <w:r w:rsidR="007F1AC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63B" w14:textId="76467CAC" w:rsidR="00FB1931" w:rsidRPr="00C62E85" w:rsidRDefault="00BF0384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1 097</w:t>
            </w:r>
            <w:r w:rsidR="00843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B1931" w:rsidRPr="00FB1931" w14:paraId="76299F09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EF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0A7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85F9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376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654008C4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0CD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Reiseutgifter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ACF" w14:textId="0428B343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979" w14:textId="60CC2C48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F1AC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B5E" w14:textId="353AD37D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43962"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187CCFDE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3C5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Andre møtekostnader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597" w14:textId="0E052D4B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F1AC1">
              <w:rPr>
                <w:rFonts w:ascii="Arial" w:hAnsi="Arial" w:cs="Arial"/>
                <w:sz w:val="20"/>
                <w:szCs w:val="20"/>
              </w:rPr>
              <w:t>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DB7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2B1" w14:textId="0BA0DD0F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43962">
              <w:rPr>
                <w:rFonts w:ascii="Arial" w:hAnsi="Arial" w:cs="Arial"/>
                <w:sz w:val="20"/>
                <w:szCs w:val="20"/>
              </w:rPr>
              <w:t>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358C0B3A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79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Medlemstilbud/-kurs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6D5" w14:textId="56828B67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F1AC1">
              <w:rPr>
                <w:rFonts w:ascii="Arial" w:hAnsi="Arial" w:cs="Arial"/>
                <w:sz w:val="20"/>
                <w:szCs w:val="20"/>
              </w:rPr>
              <w:t>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2D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14E3" w14:textId="10B46BA0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51C8AE48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3D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Annonser og reklame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2CB" w14:textId="4F6FC3C5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D7B15">
              <w:rPr>
                <w:rFonts w:ascii="Arial" w:hAnsi="Arial" w:cs="Arial"/>
                <w:sz w:val="20"/>
                <w:szCs w:val="20"/>
              </w:rPr>
              <w:t xml:space="preserve"> 867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0F8" w14:textId="6CF7A062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129" w14:textId="153EB4BA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059DE4E0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89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Nettside, web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FC5" w14:textId="44C0ED60" w:rsidR="00FB1931" w:rsidRPr="00C62E85" w:rsidRDefault="4DB8BE30" w:rsidP="671FE88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5A56">
              <w:rPr>
                <w:rFonts w:ascii="Arial" w:hAnsi="Arial" w:cs="Arial"/>
                <w:sz w:val="20"/>
                <w:szCs w:val="20"/>
              </w:rPr>
              <w:t>412</w:t>
            </w:r>
            <w:r w:rsidR="1DD65BE6" w:rsidRPr="00FF5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CA1CB10" w:rsidRPr="00FF5A56">
              <w:rPr>
                <w:rFonts w:ascii="Arial" w:hAnsi="Arial" w:cs="Arial"/>
                <w:sz w:val="20"/>
                <w:szCs w:val="20"/>
              </w:rPr>
              <w:t>5</w:t>
            </w:r>
            <w:r w:rsidR="1DD65BE6" w:rsidRPr="00FF5A5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D2C" w14:textId="424C528E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1BA" w14:textId="4BF48B21" w:rsidR="00FB1931" w:rsidRPr="00C62E85" w:rsidRDefault="1100E10C" w:rsidP="671FE88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5A56">
              <w:rPr>
                <w:rFonts w:ascii="Arial" w:hAnsi="Arial" w:cs="Arial"/>
                <w:sz w:val="20"/>
                <w:szCs w:val="20"/>
              </w:rPr>
              <w:t>427</w:t>
            </w:r>
            <w:r w:rsidR="00FB1931" w:rsidRPr="00FF5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70AF02E" w:rsidRPr="00FF5A56"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FF5A5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702B6FD9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1E6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Medlemskontingent andre organisasjoner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B4B" w14:textId="34189EA0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9DF3" w14:textId="600220B2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36F1" w14:textId="7F1E30E2" w:rsidR="00FB1931" w:rsidRPr="00C62E85" w:rsidRDefault="009D193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88E12BB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FC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Forsikringspremie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713E" w14:textId="5ED42BE4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30D6" w14:textId="7F07A6DF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6F5C" w14:textId="34B4D22B" w:rsidR="00FB1931" w:rsidRPr="00C62E85" w:rsidRDefault="009D193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0E2B06F2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88F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Gaver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CE1" w14:textId="137C5BC7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9CD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9A95" w14:textId="0A905F30" w:rsidR="00FB1931" w:rsidRPr="00C62E85" w:rsidRDefault="009D193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63E762EC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9F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Styre- og AU-møter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71D" w14:textId="49161DA8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333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7B7" w14:textId="16E6387A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667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2ED" w14:textId="248C6469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0253F26A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D3B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931"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  <w:r w:rsidRPr="00FB1931">
              <w:rPr>
                <w:rFonts w:ascii="Arial" w:hAnsi="Arial" w:cs="Arial"/>
                <w:sz w:val="20"/>
                <w:szCs w:val="20"/>
              </w:rPr>
              <w:t xml:space="preserve"> og internskolering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254" w14:textId="7BC88A61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F20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415B" w14:textId="125D1C7E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C7E17BF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261" w14:textId="55985670" w:rsidR="00FB1931" w:rsidRPr="00FB1931" w:rsidRDefault="00ED7B15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Generalforsamling/l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edermøte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416" w14:textId="149DF5E4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693C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A4E" w14:textId="5E352ADE" w:rsidR="00FB1931" w:rsidRPr="00C62E85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FB1931" w:rsidRPr="00FB1931" w14:paraId="13B2CBCF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EC82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Arendalsuka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DCEB" w14:textId="2FADB474" w:rsidR="00FB1931" w:rsidRPr="00C62E85" w:rsidRDefault="00ED7B15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4DC" w14:textId="10FF9F05" w:rsidR="00FB1931" w:rsidRPr="00C62E85" w:rsidRDefault="00F77226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C52" w14:textId="294CE110" w:rsidR="00FB1931" w:rsidRPr="00C62E85" w:rsidRDefault="686FC529" w:rsidP="671FE8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671FE88F">
              <w:rPr>
                <w:rFonts w:ascii="Arial" w:hAnsi="Arial" w:cs="Arial"/>
                <w:sz w:val="20"/>
                <w:szCs w:val="20"/>
              </w:rPr>
              <w:t>40</w:t>
            </w:r>
            <w:r w:rsidR="4B028893" w:rsidRPr="671FE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931" w:rsidRPr="671FE88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F0384" w:rsidRPr="00FB1931" w14:paraId="3D16FE19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50CE" w14:textId="4D1C1F66" w:rsidR="00BF0384" w:rsidRPr="00FB1931" w:rsidRDefault="00BF0384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desember-markering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DA0F" w14:textId="3AC9946E" w:rsidR="00BF0384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4883" w14:textId="77777777" w:rsidR="00BF0384" w:rsidRDefault="00BF0384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CC57" w14:textId="3EB5A404" w:rsidR="00BF0384" w:rsidRPr="00C62E85" w:rsidRDefault="00BF0384" w:rsidP="00BF0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</w:tr>
      <w:tr w:rsidR="00FB1931" w:rsidRPr="00FB1931" w14:paraId="42062BF7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718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Bank og kortgebyr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1A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8 667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28BC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1 333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5D3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1931" w:rsidRPr="00FB1931" w14:paraId="0DCDFEF1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42F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Annen kostnad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D32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D1C0" w14:textId="3BB78575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AB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FB1931" w:rsidRPr="00FB1931" w14:paraId="6F44151E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6F4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reise-, møte- og salgskostnader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959" w14:textId="750B8547" w:rsidR="00FB1931" w:rsidRPr="00C62E85" w:rsidRDefault="1DD65BE6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1 1</w:t>
            </w:r>
            <w:r w:rsidR="2D0B30C9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97</w:t>
            </w:r>
            <w:r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60593CDD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27A" w14:textId="3BA9B66A" w:rsidR="00FB1931" w:rsidRPr="00C62E85" w:rsidRDefault="00BF0384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68A" w14:textId="4B748B3E" w:rsidR="00FB1931" w:rsidRPr="00C62E85" w:rsidRDefault="686FC529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  <w:r w:rsidR="47FDB457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324</w:t>
            </w:r>
            <w:r w:rsidR="7BD01CF9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4404D5F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FB1931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  <w:tr w:rsidR="00FB1931" w:rsidRPr="00FB1931" w14:paraId="62A770C0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0774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D34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958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C8F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2A02E5D4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57AE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78F" w14:textId="757A5A26" w:rsidR="00FB1931" w:rsidRPr="00C62E85" w:rsidRDefault="1DD65BE6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1FE88F">
              <w:rPr>
                <w:rFonts w:ascii="Arial" w:hAnsi="Arial" w:cs="Arial"/>
                <w:b/>
                <w:bCs/>
                <w:sz w:val="20"/>
                <w:szCs w:val="20"/>
              </w:rPr>
              <w:t>5 </w:t>
            </w:r>
            <w:r w:rsidR="18A69E08" w:rsidRPr="671FE88F">
              <w:rPr>
                <w:rFonts w:ascii="Arial" w:hAnsi="Arial" w:cs="Arial"/>
                <w:b/>
                <w:bCs/>
                <w:sz w:val="20"/>
                <w:szCs w:val="20"/>
              </w:rPr>
              <w:t>818</w:t>
            </w:r>
            <w:r w:rsidRPr="671FE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7871B58B" w:rsidRPr="671FE88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132EC897" w:rsidRPr="671FE88F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319F" w14:textId="799F3286" w:rsidR="00FB1931" w:rsidRPr="00C62E85" w:rsidRDefault="00113827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744 569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773" w14:textId="0F8FB4E8" w:rsidR="00FB1931" w:rsidRPr="00C62E85" w:rsidRDefault="686FC529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1FE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="7E795B2D" w:rsidRPr="671FE88F">
              <w:rPr>
                <w:rFonts w:ascii="Arial" w:hAnsi="Arial" w:cs="Arial"/>
                <w:b/>
                <w:bCs/>
                <w:sz w:val="20"/>
                <w:szCs w:val="20"/>
              </w:rPr>
              <w:t>562</w:t>
            </w:r>
            <w:r w:rsidRPr="671FE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1F0D346C" w:rsidRPr="671FE88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671FE88F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FB1931" w:rsidRPr="00FB1931" w14:paraId="5AA71CC0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1B1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8EAD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417D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C8F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252BE4C2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D16F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Renter av bankinnskudd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771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-20 000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4E7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D5E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-20 000</w:t>
            </w:r>
          </w:p>
        </w:tc>
      </w:tr>
      <w:tr w:rsidR="00FB1931" w:rsidRPr="00FB1931" w14:paraId="2F06B27D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B681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60A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9CC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3AA0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2698E046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F41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2ED" w14:textId="6DE5F0A2" w:rsidR="00FB1931" w:rsidRPr="00C62E85" w:rsidRDefault="236D9288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763</w:t>
            </w:r>
            <w:r w:rsidR="132EC897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9DB317D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32EC897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EE6B" w14:textId="6EDEACF0" w:rsidR="00FB1931" w:rsidRPr="00C62E85" w:rsidRDefault="00113827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16 569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449" w14:textId="4A2945D2" w:rsidR="00FB1931" w:rsidRPr="00C62E85" w:rsidRDefault="18D1A042" w:rsidP="00BF03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1FE88F">
              <w:rPr>
                <w:rFonts w:ascii="Arial" w:hAnsi="Arial" w:cs="Arial"/>
                <w:b/>
                <w:bCs/>
                <w:sz w:val="20"/>
                <w:szCs w:val="20"/>
              </w:rPr>
              <w:t>779</w:t>
            </w:r>
            <w:r w:rsidR="132EC897" w:rsidRPr="671FE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733CB68D" w:rsidRPr="671FE88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686FC529" w:rsidRPr="671FE88F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</w:tbl>
    <w:p w14:paraId="6D38B7E9" w14:textId="08F23413" w:rsidR="00636329" w:rsidRDefault="00636329" w:rsidP="00636329">
      <w:pPr>
        <w:suppressLineNumbers/>
      </w:pPr>
    </w:p>
    <w:tbl>
      <w:tblPr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1368"/>
        <w:gridCol w:w="1665"/>
        <w:gridCol w:w="1431"/>
      </w:tblGrid>
      <w:tr w:rsidR="00FB1931" w:rsidRPr="00FB1931" w14:paraId="1B6B0DD8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0A968" w14:textId="659A5842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FDBAA" w14:textId="77777777" w:rsidR="00FB1931" w:rsidRPr="00C62E85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2E8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DD46" w14:textId="77777777" w:rsidR="00FB1931" w:rsidRPr="00C62E85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2E8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7C26F" w14:textId="77777777" w:rsidR="00FB1931" w:rsidRPr="00C62E85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2E8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13389216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20F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B4C" w14:textId="77777777" w:rsidR="00FB1931" w:rsidRPr="00C62E85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A91" w14:textId="77777777" w:rsidR="00FB1931" w:rsidRPr="00C62E85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58A" w14:textId="77777777" w:rsidR="00FB1931" w:rsidRPr="00C62E85" w:rsidRDefault="00FB1931" w:rsidP="00FB1931">
            <w:pPr>
              <w:rPr>
                <w:sz w:val="20"/>
                <w:szCs w:val="20"/>
              </w:rPr>
            </w:pPr>
          </w:p>
        </w:tc>
      </w:tr>
      <w:tr w:rsidR="00FB1931" w:rsidRPr="00FB1931" w14:paraId="1BF3F020" w14:textId="77777777" w:rsidTr="671FE88F">
        <w:trPr>
          <w:trHeight w:val="288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1D3F" w14:textId="3AE9305A" w:rsidR="00FB1931" w:rsidRPr="00C62E85" w:rsidRDefault="00FB1931" w:rsidP="00FB19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2E8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Disponering av åre</w:t>
            </w:r>
            <w:r w:rsidR="009D193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ts resultat ved utgangen av 202</w:t>
            </w:r>
            <w:r w:rsidR="004801E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FF5A56" w:rsidRPr="00FB1931" w14:paraId="2A3BC342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72F7" w14:textId="5BE781A1" w:rsidR="00FF5A56" w:rsidRPr="00FB1931" w:rsidRDefault="00FF5A56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 (+)/fra (-) aktivitetsfond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2CA6971" w14:textId="40D2682B" w:rsidR="00FF5A56" w:rsidRPr="671FE88F" w:rsidRDefault="00FF5A56" w:rsidP="00FB19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-150 000</w:t>
            </w:r>
          </w:p>
        </w:tc>
      </w:tr>
      <w:tr w:rsidR="00FB1931" w:rsidRPr="00FB1931" w14:paraId="0969762C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388C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Til (+)/fra (-) annen egenkapital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332044" w14:textId="666FDB6B" w:rsidR="00FB1931" w:rsidRPr="00C62E85" w:rsidRDefault="132EC897" w:rsidP="00FB19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1FE88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F5A56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  <w:r w:rsidR="551A74DB" w:rsidRPr="671FE88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621F17B8" w:rsidRPr="671FE8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427FFDE0" w:rsidRPr="671FE88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621F17B8" w:rsidRPr="671FE88F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B1931" w:rsidRPr="00FB1931" w14:paraId="25AC2A95" w14:textId="77777777" w:rsidTr="671FE88F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291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disponeringer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25F171" w14:textId="23E12A65" w:rsidR="00FB1931" w:rsidRPr="00C62E85" w:rsidRDefault="132EC897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F5A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77</w:t>
            </w:r>
            <w:r w:rsidR="27E1DFC4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9 9</w:t>
            </w:r>
            <w:r w:rsidR="621F17B8" w:rsidRPr="671FE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</w:tr>
    </w:tbl>
    <w:p w14:paraId="367CDE02" w14:textId="77777777" w:rsidR="003B0913" w:rsidRDefault="003B0913" w:rsidP="00636329">
      <w:pPr>
        <w:suppressLineNumbers/>
        <w:spacing w:line="276" w:lineRule="auto"/>
        <w:ind w:left="567"/>
        <w:rPr>
          <w:rFonts w:ascii="Arial" w:hAnsi="Arial" w:cs="Arial"/>
          <w:b/>
        </w:rPr>
      </w:pPr>
    </w:p>
    <w:p w14:paraId="42D6F364" w14:textId="68B63D96" w:rsidR="003B0913" w:rsidRDefault="003B0913" w:rsidP="00636329">
      <w:pPr>
        <w:suppressLineNumbers/>
        <w:spacing w:line="276" w:lineRule="auto"/>
        <w:ind w:left="567"/>
        <w:rPr>
          <w:rFonts w:ascii="Arial" w:hAnsi="Arial" w:cs="Arial"/>
          <w:b/>
        </w:rPr>
      </w:pPr>
    </w:p>
    <w:p w14:paraId="37DF19A3" w14:textId="3838DD20" w:rsidR="671FE88F" w:rsidRDefault="671FE88F" w:rsidP="00636329">
      <w:pPr>
        <w:suppressLineNumbers/>
      </w:pPr>
    </w:p>
    <w:tbl>
      <w:tblPr>
        <w:tblW w:w="8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1368"/>
        <w:gridCol w:w="1808"/>
        <w:gridCol w:w="1248"/>
      </w:tblGrid>
      <w:tr w:rsidR="00FB1931" w:rsidRPr="00FB1931" w14:paraId="7D64EDEF" w14:textId="77777777" w:rsidTr="00C62E85">
        <w:trPr>
          <w:trHeight w:val="576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F282" w14:textId="2A34C630" w:rsidR="00FB1931" w:rsidRPr="00FB1931" w:rsidRDefault="009D40B9" w:rsidP="00FB1931">
            <w:pPr>
              <w:jc w:val="right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202</w:t>
            </w:r>
            <w:r w:rsidR="004801E2">
              <w:rPr>
                <w:rFonts w:ascii="Calibri" w:hAnsi="Calibri" w:cs="Calibri"/>
                <w:color w:val="000000"/>
                <w:sz w:val="44"/>
                <w:szCs w:val="4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49C" w14:textId="77777777" w:rsidR="00FB1931" w:rsidRPr="00FB1931" w:rsidRDefault="00FB1931" w:rsidP="00FB1931">
            <w:pPr>
              <w:jc w:val="right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F748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3A22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</w:tr>
      <w:tr w:rsidR="00FB1931" w:rsidRPr="00FB1931" w14:paraId="71EB835B" w14:textId="77777777" w:rsidTr="00C62E85">
        <w:trPr>
          <w:trHeight w:val="28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E3E2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B2AE6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Nasjonal drift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6C35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Internasjonal drift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FF01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</w:tr>
      <w:tr w:rsidR="00FB1931" w:rsidRPr="00FB1931" w14:paraId="4184C2D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2A86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493E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C563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362A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1F56266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825" w14:textId="0892CA41" w:rsidR="00FB1931" w:rsidRPr="00FB1931" w:rsidRDefault="00AA2D7C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Deltak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eravgift møter, kurs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2D6" w14:textId="3C7832A1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27B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1F00" w14:textId="278709C5" w:rsidR="00FB1931" w:rsidRPr="00FB1931" w:rsidRDefault="00226C38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FB1931" w:rsidRPr="00FB1931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FB1931" w:rsidRPr="00FB1931" w14:paraId="01860013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53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Kontingent medlemsorganisasjonene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DEB0" w14:textId="314B91CB" w:rsidR="00FB1931" w:rsidRPr="00FB1931" w:rsidRDefault="008C241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-180</w:t>
            </w:r>
            <w:r w:rsidR="00226C38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DC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A75" w14:textId="52B55492" w:rsidR="00FB1931" w:rsidRPr="00FB1931" w:rsidRDefault="008C7F2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-180</w:t>
            </w:r>
            <w:r w:rsidR="00226C38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7DE3A2F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D04" w14:textId="3DE91A55" w:rsidR="00FB1931" w:rsidRPr="00FB1931" w:rsidRDefault="00FB1931" w:rsidP="00AA2D7C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Administrasjonsmidler </w:t>
            </w:r>
            <w:r w:rsidR="00AA2D7C">
              <w:rPr>
                <w:rFonts w:ascii="Arial" w:hAnsi="Arial" w:cs="Arial"/>
                <w:sz w:val="20"/>
                <w:szCs w:val="20"/>
              </w:rPr>
              <w:t>DAM-prosjekter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5A33" w14:textId="6D22E697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4144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AB2" w14:textId="097BBAE8" w:rsidR="00FB1931" w:rsidRPr="00FB1931" w:rsidRDefault="00226C38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  <w:r w:rsidR="00FB1931" w:rsidRPr="00FB1931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FB1931" w:rsidRPr="00FB1931" w14:paraId="73FC595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781C" w14:textId="2EB8CBF2" w:rsidR="00FB1931" w:rsidRPr="00FB1931" w:rsidRDefault="00AA2D7C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Driftstilskudd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Buf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B41" w14:textId="788F72DC" w:rsidR="00FB1931" w:rsidRPr="00FB1931" w:rsidRDefault="008C241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-3 7</w:t>
            </w:r>
            <w:r w:rsidR="00226C38">
              <w:rPr>
                <w:rFonts w:ascii="Arial" w:hAnsi="Arial" w:cs="Arial"/>
                <w:sz w:val="20"/>
                <w:szCs w:val="20"/>
              </w:rPr>
              <w:t>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F1E" w14:textId="65DDCC83" w:rsidR="00FB1931" w:rsidRPr="00FB1931" w:rsidRDefault="00ED60A0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5B5" w14:textId="61C41DCA" w:rsidR="00FB1931" w:rsidRPr="00FB1931" w:rsidRDefault="008C7F2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-4 45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0A02708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16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MVA-kompensasjon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D2C1" w14:textId="7AB63280" w:rsidR="00FB1931" w:rsidRPr="00FB1931" w:rsidRDefault="008C241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86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260" w14:textId="4396DBE2" w:rsidR="00FB1931" w:rsidRPr="00FB1931" w:rsidRDefault="008C7F2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FB1931" w:rsidRPr="00FB1931" w14:paraId="1F0C8F3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6E4" w14:textId="0274D5CA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Prosjektenes adm.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bidrag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8A1" w14:textId="7C81A306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458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778" w14:textId="0E779E3D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8C2413" w:rsidRPr="00FB1931" w14:paraId="7F5D65E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BF11" w14:textId="0BAA32EC" w:rsidR="008C2413" w:rsidRPr="00FB1931" w:rsidRDefault="008C2413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D3CF" w14:textId="0412B0B0" w:rsidR="008C2413" w:rsidRDefault="008C241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5D80" w14:textId="2348A465" w:rsidR="008C2413" w:rsidRPr="00FB1931" w:rsidRDefault="00AF6EF8" w:rsidP="00AF6E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E546" w14:textId="18467ECC" w:rsidR="008C2413" w:rsidRDefault="008C7F2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-190 000</w:t>
            </w:r>
          </w:p>
        </w:tc>
      </w:tr>
      <w:tr w:rsidR="00FB1931" w:rsidRPr="00FB1931" w14:paraId="6CF8ACC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035F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2AC" w14:textId="4B1B89C6" w:rsidR="00FB1931" w:rsidRPr="00FB1931" w:rsidRDefault="008C2413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-5 315 000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E2F" w14:textId="43DF240D" w:rsidR="00FB1931" w:rsidRPr="00FB1931" w:rsidRDefault="00AF6EF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-760</w:t>
            </w:r>
            <w:r w:rsidR="00FB1931" w:rsidRPr="00FB1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F8C6" w14:textId="11C0731A" w:rsidR="00FB1931" w:rsidRPr="00FB1931" w:rsidRDefault="008C7F23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-6 075 000</w:t>
            </w:r>
          </w:p>
        </w:tc>
      </w:tr>
      <w:tr w:rsidR="00FB1931" w:rsidRPr="00FB1931" w14:paraId="2AC5961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66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7D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0B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51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39BA286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E1C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8800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3D57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2E8A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797CEB7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06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9DE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F1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BB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00AD06C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48B" w14:textId="75B421BA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Selvstendig Næringsdriv. Honor</w:t>
            </w:r>
            <w:r w:rsidR="00AA2D7C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C56" w14:textId="4D1AA7A1" w:rsidR="00FB1931" w:rsidRPr="00FB1931" w:rsidRDefault="00ED60A0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943" w14:textId="4AC7A064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94C" w14:textId="348AF50F" w:rsidR="00FB1931" w:rsidRPr="00FB1931" w:rsidRDefault="008C7F2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03ED5B3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B72D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varekostnad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E84" w14:textId="6E2DD6A7" w:rsidR="00FB1931" w:rsidRPr="00FB1931" w:rsidRDefault="00ED60A0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</w:t>
            </w:r>
            <w:r w:rsidR="00FB1931"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3087" w14:textId="4991B2AF" w:rsidR="00FB1931" w:rsidRPr="00FB1931" w:rsidRDefault="00AF6EF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</w:t>
            </w:r>
            <w:r w:rsidR="00FB1931"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094" w14:textId="5EDE6AC5" w:rsidR="00FB1931" w:rsidRPr="00FB1931" w:rsidRDefault="008C7F23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17 0</w:t>
            </w:r>
            <w:r w:rsidR="00FB1931"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B1931" w:rsidRPr="00FB1931" w14:paraId="1CA7AE6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39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05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598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5B0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6D0060B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A2F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Lønn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4DE" w14:textId="356BC35A" w:rsidR="00FB1931" w:rsidRPr="00FB1931" w:rsidRDefault="00ED60A0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</w:t>
            </w:r>
            <w:r w:rsidR="00226C38">
              <w:rPr>
                <w:rFonts w:ascii="Arial" w:hAnsi="Arial" w:cs="Arial"/>
                <w:sz w:val="20"/>
                <w:szCs w:val="20"/>
              </w:rPr>
              <w:t>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B24" w14:textId="0AC31D04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3C2" w14:textId="3816061D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2 710</w:t>
            </w:r>
            <w:r w:rsidR="00226C38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710C02A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DC2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Overtidsgodtgjørelse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FBE" w14:textId="452D156C" w:rsidR="00FB1931" w:rsidRPr="00FB1931" w:rsidRDefault="00ED60A0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D1A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B18" w14:textId="64F148BC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4C08B8E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37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Feriepenger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CD3" w14:textId="2D417B3C" w:rsidR="00FB1931" w:rsidRPr="00FB1931" w:rsidRDefault="00ED60A0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292 800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D518" w14:textId="67F8C05B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37 2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66A" w14:textId="1D187D10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330 0</w:t>
            </w:r>
            <w:r w:rsidR="00EB5F83">
              <w:rPr>
                <w:rFonts w:ascii="Arial" w:hAnsi="Arial" w:cs="Arial"/>
                <w:sz w:val="20"/>
                <w:szCs w:val="20"/>
              </w:rPr>
              <w:t>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1931" w:rsidRPr="00FB1931" w14:paraId="213CE52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3B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Fri telefon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3685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35 136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4CE8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29CA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35 136</w:t>
            </w:r>
          </w:p>
        </w:tc>
      </w:tr>
      <w:tr w:rsidR="00FB1931" w:rsidRPr="00FB1931" w14:paraId="6BED238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60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Forsikringer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A00" w14:textId="54BE0077" w:rsidR="00FB1931" w:rsidRPr="00FB1931" w:rsidRDefault="00ED60A0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D490" w14:textId="4E6ABCC3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E2E" w14:textId="2D42F54D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61C1DAB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B7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Motkonto for gruppe 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841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-35 136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25B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D7D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-35 136</w:t>
            </w:r>
          </w:p>
        </w:tc>
      </w:tr>
      <w:tr w:rsidR="00FB1931" w:rsidRPr="00FB1931" w14:paraId="41C76DA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F50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Honorar AU og styre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DC44" w14:textId="2E26CE36" w:rsidR="00FB1931" w:rsidRPr="00FB1931" w:rsidRDefault="00ED60A0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214 933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952" w14:textId="56D2C033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F69B" w14:textId="69F84240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EB0DBC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53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Arbeidsgiveravgift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6945" w14:textId="552F1634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437 805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A2E" w14:textId="6F43B807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57 547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F94" w14:textId="5BD04D54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495 352</w:t>
            </w:r>
          </w:p>
        </w:tc>
      </w:tr>
      <w:tr w:rsidR="00FB1931" w:rsidRPr="00FB1931" w14:paraId="79E050F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4D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Arbeidsgiveravgift av feriepenger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CF4" w14:textId="784AE3E9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41 285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761C" w14:textId="45A83928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F01" w14:textId="347CDF6D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46 530</w:t>
            </w:r>
          </w:p>
        </w:tc>
      </w:tr>
      <w:tr w:rsidR="00FB1931" w:rsidRPr="00FB1931" w14:paraId="6684CA1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2F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Kantine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159" w14:textId="097FC8B1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A38" w14:textId="336F13EC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360" w14:textId="21D67560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4D55C07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A2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Gaver ansatte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B44" w14:textId="74652E09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76A" w14:textId="7EAF6E55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A76" w14:textId="6EF5E0F8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5BC07E9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25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Yrkesskadeforsikring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FEC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F95F" w14:textId="7815189B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162" w14:textId="589AAEF3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06373F2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52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LO/NHO </w:t>
            </w:r>
            <w:proofErr w:type="spellStart"/>
            <w:r w:rsidRPr="00FB1931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FB1931">
              <w:rPr>
                <w:rFonts w:ascii="Arial" w:hAnsi="Arial" w:cs="Arial"/>
                <w:sz w:val="20"/>
                <w:szCs w:val="20"/>
              </w:rPr>
              <w:t>-fond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943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EF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3F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FB1931" w:rsidRPr="00FB1931" w14:paraId="4639A1E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A5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LO/NHO AFP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351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79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C51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FB1931" w:rsidRPr="00FB1931" w14:paraId="3564992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F2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LO/NHO sluttvederlag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39D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2 167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D3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DB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FB1931" w:rsidRPr="00FB1931" w14:paraId="62FF0A6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F1D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Betalt pensjonsforsikringspremie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28A" w14:textId="14D49259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DE4F" w14:textId="5D23FD04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3CB0" w14:textId="298D02E4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</w:tr>
      <w:tr w:rsidR="00FB1931" w:rsidRPr="00FB1931" w14:paraId="36FF1053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ACF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Andre personalkostnader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A657" w14:textId="2D97E35D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3D22" w14:textId="28C3B4C1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1FE9" w14:textId="3EBD5C55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0900A12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288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personalkostnader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834" w14:textId="2753F172" w:rsidR="00FB1931" w:rsidRPr="00FB1931" w:rsidRDefault="006C3ACB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3 900 257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2D8" w14:textId="16FDE012" w:rsidR="00FB1931" w:rsidRPr="00FB1931" w:rsidRDefault="00AF6EF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515 125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E4AE" w14:textId="144F67A4" w:rsidR="00FB1931" w:rsidRPr="00FB1931" w:rsidRDefault="00195A6A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4 415 38</w:t>
            </w:r>
            <w:r w:rsidR="00EB5F8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B1931" w:rsidRPr="00FB1931" w14:paraId="2A2A99D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587C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F29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EEBC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024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40C8C0A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4C2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Husleiekostnader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66B" w14:textId="4054587F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BCC" w14:textId="763166C0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D93" w14:textId="3F4844F7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37BB3D9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78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Inventar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ADC" w14:textId="2F920B0C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B6F" w14:textId="37ED3618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C8A5" w14:textId="0085305C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291F72E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63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Datautstyr, programvare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1248" w14:textId="4E461D6F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B60" w14:textId="3E902385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C5D6" w14:textId="5DBA6FA1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15BE000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627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Datasupport, server, e-post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2F8" w14:textId="725B20D1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85B" w14:textId="75D3028F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0BE" w14:textId="7376B5F4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5866F93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ED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Revisjonshonorar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D8C" w14:textId="0137F4DB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226C38">
              <w:rPr>
                <w:rFonts w:ascii="Arial" w:hAnsi="Arial" w:cs="Arial"/>
                <w:sz w:val="20"/>
                <w:szCs w:val="20"/>
              </w:rPr>
              <w:t xml:space="preserve">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A35" w14:textId="37B0828D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981A" w14:textId="04ECF96B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4B01175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9D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Regnskapshonorar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B58" w14:textId="5125330F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D4D" w14:textId="4D59C764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B5A" w14:textId="0EF2B9B4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688EE49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BA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Kontorrekvisita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C6B" w14:textId="3C57DD03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F89" w14:textId="0259D1A0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2C5E" w14:textId="0BB5F8FF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</w:t>
            </w:r>
            <w:r w:rsidR="00195A6A">
              <w:rPr>
                <w:rFonts w:ascii="Arial" w:hAnsi="Arial" w:cs="Arial"/>
                <w:sz w:val="20"/>
                <w:szCs w:val="20"/>
              </w:rPr>
              <w:t>2</w:t>
            </w:r>
            <w:r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42645A7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76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lastRenderedPageBreak/>
              <w:t>Kopiering, trykk og design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C58" w14:textId="003DF377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B78" w14:textId="5439CABB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9B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1931" w:rsidRPr="00FB1931" w14:paraId="399FD10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54A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Aviser, nyhetstjenester, bøker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BCC7" w14:textId="1A3E6CE5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88E" w14:textId="1B98D7E8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426" w14:textId="49532D94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4631F7E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382" w14:textId="35738BE2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Møte,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kurs,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oppdatering adm.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924" w14:textId="52BEA977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26C38"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EE4" w14:textId="5996338D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190" w14:textId="0F2185F3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66B9C12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A1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Internett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CB98" w14:textId="2F4E789A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6741" w14:textId="5D7E71E5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4B6" w14:textId="352E47CB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3BA1F24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75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75F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DFB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886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FB1931" w:rsidRPr="00FB1931" w14:paraId="07D061E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26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Porto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CC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31E4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FD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FB1931" w:rsidRPr="00FB1931" w14:paraId="24806E3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DC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Underskudd prosjekter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6713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177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5E9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1931" w:rsidRPr="00FB1931" w14:paraId="02D9EC7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EF47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driftskostnader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DD2" w14:textId="7D05170D" w:rsidR="00FB1931" w:rsidRPr="00FB1931" w:rsidRDefault="006C3ACB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965 700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1D6" w14:textId="6FF0D172" w:rsidR="00FB1931" w:rsidRPr="00FB1931" w:rsidRDefault="00AF6EF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142 800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2B2" w14:textId="560F09BA" w:rsidR="00FB1931" w:rsidRPr="00FB1931" w:rsidRDefault="00195A6A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1 108 5</w:t>
            </w:r>
            <w:r w:rsidR="00FB1931"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B1931" w:rsidRPr="00FB1931" w14:paraId="58F855E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71D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DA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D9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925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5F96D31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BCE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Reiseutgifter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C0F8" w14:textId="58FB7DED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97C" w14:textId="7F7C9BA6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26C38"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C726" w14:textId="4D691553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20018F2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FB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Andre møtekostnader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490" w14:textId="2D8E3AD0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26C38">
              <w:rPr>
                <w:rFonts w:ascii="Arial" w:hAnsi="Arial" w:cs="Arial"/>
                <w:sz w:val="20"/>
                <w:szCs w:val="20"/>
              </w:rPr>
              <w:t>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B4C" w14:textId="03688C4D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6410" w14:textId="71FCBF3A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6011061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C71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Medlemstilbud/-kurs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48E" w14:textId="4C7C8502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C9C5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0C5" w14:textId="16CCE92D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239F2FE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6A7E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Annonser og reklame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316" w14:textId="24D6C313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EF7E" w14:textId="500B88B1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68DA" w14:textId="501B29C7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626179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64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Nettside, web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C678" w14:textId="6DBF01B2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E5E6" w14:textId="3DC025C1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F95" w14:textId="18ABB016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1931" w:rsidRPr="00FB1931" w14:paraId="48CC3F7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BE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Medlemskontingent andre organisasjoner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355" w14:textId="3954144A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6F9" w14:textId="34060D53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1EE" w14:textId="4AB81C7E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605E575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4A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Forsikringspremie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FD03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3 033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1F9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3AC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FB1931" w:rsidRPr="00FB1931" w14:paraId="4A3DC0D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CD4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Gaver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640A" w14:textId="38304260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83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E76" w14:textId="383CBD21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1E80E4E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F5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Styre- og AU-møter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F437" w14:textId="4AE647AF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B7A1" w14:textId="463980B8" w:rsidR="00FB1931" w:rsidRPr="00FB1931" w:rsidRDefault="00AF6EF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4033" w14:textId="4808FF07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4C30674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6B6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931"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  <w:r w:rsidRPr="00FB1931">
              <w:rPr>
                <w:rFonts w:ascii="Arial" w:hAnsi="Arial" w:cs="Arial"/>
                <w:sz w:val="20"/>
                <w:szCs w:val="20"/>
              </w:rPr>
              <w:t xml:space="preserve"> og internskolering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E65A" w14:textId="61A1C7BC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58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474E" w14:textId="32660743" w:rsidR="00FB1931" w:rsidRPr="00FB1931" w:rsidRDefault="00FB1931" w:rsidP="00EB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  <w:r w:rsidR="00195A6A">
              <w:rPr>
                <w:rFonts w:ascii="Arial" w:hAnsi="Arial" w:cs="Arial"/>
                <w:sz w:val="20"/>
                <w:szCs w:val="20"/>
              </w:rPr>
              <w:t>65</w:t>
            </w:r>
            <w:r w:rsidR="00EB5F83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2D8A097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1CB" w14:textId="54C03DEA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Generalforsamling</w:t>
            </w:r>
            <w:r w:rsidR="006C3ACB">
              <w:rPr>
                <w:rFonts w:ascii="Arial" w:hAnsi="Arial" w:cs="Arial"/>
                <w:sz w:val="20"/>
                <w:szCs w:val="20"/>
              </w:rPr>
              <w:t>/ledermøte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F9F" w14:textId="3BBE39FB" w:rsidR="00FB1931" w:rsidRPr="00FB1931" w:rsidRDefault="006C3ACB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87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AF1" w14:textId="175E6E14" w:rsidR="00FB1931" w:rsidRPr="00FB1931" w:rsidRDefault="00195A6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42B9E793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A19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Arendalsuka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677" w14:textId="0E93DAF8" w:rsidR="00FB1931" w:rsidRPr="00FB1931" w:rsidRDefault="00113827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052" w14:textId="093B3358" w:rsidR="00FB1931" w:rsidRPr="00FB1931" w:rsidRDefault="008C7F2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067" w14:textId="1B4E7D5B" w:rsidR="00FB1931" w:rsidRPr="00FB1931" w:rsidRDefault="00FB1931" w:rsidP="00EB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95A6A">
              <w:rPr>
                <w:rFonts w:ascii="Arial" w:hAnsi="Arial" w:cs="Arial"/>
                <w:sz w:val="20"/>
                <w:szCs w:val="20"/>
              </w:rPr>
              <w:t>45</w:t>
            </w:r>
            <w:r w:rsidR="00EB5F83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113827" w:rsidRPr="00FB1931" w14:paraId="1D44D6F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AD66" w14:textId="45E0F6FB" w:rsidR="00113827" w:rsidRPr="00FB1931" w:rsidRDefault="00113827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desember-markering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06FB" w14:textId="286C621D" w:rsidR="00113827" w:rsidRDefault="00113827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BECC" w14:textId="77777777" w:rsidR="00113827" w:rsidRPr="00FB1931" w:rsidRDefault="00113827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7C5C" w14:textId="760D8A2B" w:rsidR="00113827" w:rsidRPr="00FB1931" w:rsidRDefault="00195A6A" w:rsidP="00EB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</w:tr>
      <w:tr w:rsidR="00FB1931" w:rsidRPr="00FB1931" w14:paraId="1370EB1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92B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Bank og kortgebyr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5D8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8 667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A1C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B05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1931" w:rsidRPr="00FB1931" w14:paraId="05B43646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2B70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Annen kostnad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B5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1A0" w14:textId="10FEE54E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9BA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FB1931" w:rsidRPr="00FB1931" w14:paraId="2BB11D9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F16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reise-, møte- og salgskostnader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005" w14:textId="1358C0C9" w:rsidR="00FB1931" w:rsidRPr="00FB1931" w:rsidRDefault="00113827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971 167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190" w14:textId="6CC69506" w:rsidR="00FB1931" w:rsidRPr="00FB1931" w:rsidRDefault="008C7F23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F1AB" w14:textId="61878F27" w:rsidR="00FB1931" w:rsidRPr="00FB1931" w:rsidRDefault="00195A6A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1 101 500</w:t>
            </w:r>
          </w:p>
        </w:tc>
      </w:tr>
      <w:tr w:rsidR="00FB1931" w:rsidRPr="00FB1931" w14:paraId="6B38BC3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5FC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8D00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BA4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91F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7439E1F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8B1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48D9" w14:textId="57407E2D" w:rsidR="00FB1931" w:rsidRPr="00FB1931" w:rsidRDefault="00113827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5 852 124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AC3" w14:textId="400A2C5B" w:rsidR="00FB1931" w:rsidRPr="00FB1931" w:rsidRDefault="008C7F23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790 259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1F1" w14:textId="47241CFB" w:rsidR="00FB1931" w:rsidRPr="00FB1931" w:rsidRDefault="00195A6A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6 642 382</w:t>
            </w:r>
          </w:p>
        </w:tc>
      </w:tr>
      <w:tr w:rsidR="00FB1931" w:rsidRPr="00FB1931" w14:paraId="02BC82E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A623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7709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AE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82E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6DFD0FF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016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Renter av bankinnskudd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52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-20 000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1E6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8CCA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-20 000</w:t>
            </w:r>
          </w:p>
        </w:tc>
      </w:tr>
      <w:tr w:rsidR="00FB1931" w:rsidRPr="00FB1931" w14:paraId="02EDB08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DE90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DC9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300E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627B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4D4C26C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69C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7105" w14:textId="058EF839" w:rsidR="00FB1931" w:rsidRPr="00FB1931" w:rsidRDefault="00113827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517 124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80D" w14:textId="6A79A393" w:rsidR="00FB1931" w:rsidRPr="00FB1931" w:rsidRDefault="008C7F23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30 259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5D25" w14:textId="251E7BAE" w:rsidR="00FB1931" w:rsidRPr="00FB1931" w:rsidRDefault="00195A6A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547 382</w:t>
            </w:r>
          </w:p>
        </w:tc>
      </w:tr>
      <w:tr w:rsidR="00FB1931" w:rsidRPr="00FB1931" w14:paraId="4223F4E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DEC2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6AE57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0ECF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3CE72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31BF31D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E1B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5C3F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88DE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E63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</w:tr>
      <w:tr w:rsidR="00FB1931" w:rsidRPr="00FB1931" w14:paraId="5D8674B9" w14:textId="77777777" w:rsidTr="00C62E85">
        <w:trPr>
          <w:trHeight w:val="288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6125" w14:textId="49E657E5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193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Disponering av åre</w:t>
            </w:r>
            <w:r w:rsidR="00EB5F8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ts resultat ved utgangen av 202</w:t>
            </w:r>
            <w:r w:rsidR="004801E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FF5A56" w:rsidRPr="00FB1931" w14:paraId="6120C21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6BEA" w14:textId="52E200A5" w:rsidR="00FF5A56" w:rsidRPr="00FB1931" w:rsidRDefault="00FF5A56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 (+)/fra (-) aktivitetsfond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3C607" w14:textId="53DAFB4B" w:rsidR="00FF5A56" w:rsidRDefault="00FF5A56" w:rsidP="00FB19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-150 000</w:t>
            </w:r>
          </w:p>
        </w:tc>
      </w:tr>
      <w:tr w:rsidR="00FB1931" w:rsidRPr="00FB1931" w14:paraId="0FF3035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322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Til (+)/fra (-) annen egenkapital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2A8B" w14:textId="0A606AE0" w:rsidR="00FB1931" w:rsidRPr="00FB1931" w:rsidRDefault="00FF5A56" w:rsidP="00FB19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-39</w:t>
            </w:r>
            <w:r w:rsidR="00195A6A">
              <w:rPr>
                <w:rFonts w:ascii="Arial" w:hAnsi="Arial" w:cs="Arial"/>
                <w:color w:val="000000"/>
                <w:sz w:val="20"/>
                <w:szCs w:val="20"/>
              </w:rPr>
              <w:t>7 382</w:t>
            </w:r>
          </w:p>
        </w:tc>
      </w:tr>
      <w:tr w:rsidR="00FB1931" w:rsidRPr="00FB1931" w14:paraId="448F1AA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0423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disponeringer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AE80" w14:textId="38604D26" w:rsidR="00FB1931" w:rsidRPr="00FB1931" w:rsidRDefault="00195A6A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-547 382</w:t>
            </w:r>
          </w:p>
        </w:tc>
      </w:tr>
    </w:tbl>
    <w:p w14:paraId="1B466E23" w14:textId="77777777" w:rsidR="00FB1931" w:rsidRPr="00D946BF" w:rsidRDefault="00FB1931" w:rsidP="00636329">
      <w:pPr>
        <w:suppressLineNumbers/>
        <w:spacing w:line="276" w:lineRule="auto"/>
        <w:ind w:left="567"/>
        <w:rPr>
          <w:rFonts w:ascii="Arial" w:hAnsi="Arial" w:cs="Arial"/>
          <w:b/>
        </w:rPr>
      </w:pPr>
    </w:p>
    <w:sectPr w:rsidR="00FB1931" w:rsidRPr="00D946BF" w:rsidSect="008C63B1"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797" w:bottom="1440" w:left="851" w:header="912" w:footer="851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CE8B" w14:textId="77777777" w:rsidR="0082488B" w:rsidRDefault="0082488B">
      <w:r>
        <w:separator/>
      </w:r>
    </w:p>
  </w:endnote>
  <w:endnote w:type="continuationSeparator" w:id="0">
    <w:p w14:paraId="189DEF54" w14:textId="77777777" w:rsidR="0082488B" w:rsidRDefault="0082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42B3" w14:textId="3E4901B2" w:rsidR="004801E2" w:rsidRDefault="004801E2" w:rsidP="00B23B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9125A4E" w14:textId="77777777" w:rsidR="004801E2" w:rsidRDefault="004801E2" w:rsidP="00C62E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1778277"/>
      <w:docPartObj>
        <w:docPartGallery w:val="Page Numbers (Bottom of Page)"/>
        <w:docPartUnique/>
      </w:docPartObj>
    </w:sdtPr>
    <w:sdtContent>
      <w:p w14:paraId="0D9DDE89" w14:textId="0EE623CB" w:rsidR="004801E2" w:rsidRDefault="004801E2" w:rsidP="00B23B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5A56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212A4B4" w14:textId="77777777" w:rsidR="004801E2" w:rsidRDefault="004801E2" w:rsidP="00C62E85">
    <w:pPr>
      <w:pStyle w:val="Footer"/>
      <w:ind w:left="-284" w:right="360"/>
      <w:rPr>
        <w:color w:val="28BFFF"/>
        <w:sz w:val="20"/>
      </w:rPr>
    </w:pPr>
  </w:p>
  <w:p w14:paraId="504586D9" w14:textId="77777777" w:rsidR="004801E2" w:rsidRDefault="004801E2">
    <w:pPr>
      <w:pStyle w:val="Footer"/>
      <w:rPr>
        <w:color w:val="28BFFF"/>
        <w:sz w:val="20"/>
      </w:rPr>
    </w:pPr>
  </w:p>
  <w:p w14:paraId="16531D9C" w14:textId="77777777" w:rsidR="004801E2" w:rsidRPr="00AF466C" w:rsidRDefault="004801E2" w:rsidP="00894016">
    <w:pPr>
      <w:pStyle w:val="Footer"/>
      <w:ind w:left="-284"/>
      <w:rPr>
        <w:color w:val="28BFFF"/>
        <w:sz w:val="18"/>
      </w:rPr>
    </w:pPr>
  </w:p>
  <w:p w14:paraId="0DA396EF" w14:textId="77777777" w:rsidR="004801E2" w:rsidRPr="00AF466C" w:rsidRDefault="004801E2" w:rsidP="00894016">
    <w:pPr>
      <w:pStyle w:val="Footer"/>
      <w:ind w:left="-284"/>
      <w:rPr>
        <w:color w:val="28BFFF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705F" w14:textId="4C135D68" w:rsidR="004801E2" w:rsidRDefault="004801E2">
    <w:pPr>
      <w:pStyle w:val="Footer"/>
      <w:jc w:val="right"/>
    </w:pPr>
  </w:p>
  <w:p w14:paraId="21E8A7F4" w14:textId="4321DC0B" w:rsidR="004801E2" w:rsidRDefault="0048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1695" w14:textId="77777777" w:rsidR="0082488B" w:rsidRDefault="0082488B">
      <w:r>
        <w:separator/>
      </w:r>
    </w:p>
  </w:footnote>
  <w:footnote w:type="continuationSeparator" w:id="0">
    <w:p w14:paraId="6D0C363D" w14:textId="77777777" w:rsidR="0082488B" w:rsidRDefault="0082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A8CA" w14:textId="30F9C921" w:rsidR="004801E2" w:rsidRPr="00483016" w:rsidRDefault="00D15813" w:rsidP="0021249F">
    <w:pPr>
      <w:pStyle w:val="Header"/>
      <w:ind w:right="-18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5B507" wp14:editId="2E278264">
          <wp:simplePos x="0" y="0"/>
          <wp:positionH relativeFrom="column">
            <wp:posOffset>62526</wp:posOffset>
          </wp:positionH>
          <wp:positionV relativeFrom="paragraph">
            <wp:posOffset>-125095</wp:posOffset>
          </wp:positionV>
          <wp:extent cx="1903352" cy="701841"/>
          <wp:effectExtent l="0" t="0" r="1905" b="3175"/>
          <wp:wrapNone/>
          <wp:docPr id="620656046" name="Bilde 620656046" descr="A orange and black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656046" name="Bilde 620656046" descr="A orange and black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52" cy="70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E2" w:rsidRPr="00483016">
      <w:rPr>
        <w:noProof/>
        <w:lang w:val="en-US"/>
      </w:rPr>
      <w:t xml:space="preserve"> </w:t>
    </w:r>
  </w:p>
  <w:p w14:paraId="29B8FC84" w14:textId="77777777" w:rsidR="004801E2" w:rsidRDefault="00480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3DE"/>
    <w:multiLevelType w:val="hybridMultilevel"/>
    <w:tmpl w:val="F91E9B26"/>
    <w:lvl w:ilvl="0" w:tplc="A0546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AB5"/>
    <w:multiLevelType w:val="hybridMultilevel"/>
    <w:tmpl w:val="25BE6A8C"/>
    <w:lvl w:ilvl="0" w:tplc="EB1C322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48C2"/>
    <w:multiLevelType w:val="hybridMultilevel"/>
    <w:tmpl w:val="FF0A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36FC3"/>
    <w:multiLevelType w:val="hybridMultilevel"/>
    <w:tmpl w:val="BAE693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7B6240"/>
    <w:multiLevelType w:val="hybridMultilevel"/>
    <w:tmpl w:val="89EE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7330"/>
    <w:multiLevelType w:val="hybridMultilevel"/>
    <w:tmpl w:val="79A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57D79"/>
    <w:multiLevelType w:val="hybridMultilevel"/>
    <w:tmpl w:val="D0A85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274296"/>
    <w:multiLevelType w:val="hybridMultilevel"/>
    <w:tmpl w:val="87A0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257B"/>
    <w:multiLevelType w:val="hybridMultilevel"/>
    <w:tmpl w:val="0492C8AE"/>
    <w:lvl w:ilvl="0" w:tplc="F5DCA47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52C06"/>
    <w:multiLevelType w:val="hybridMultilevel"/>
    <w:tmpl w:val="0828282A"/>
    <w:lvl w:ilvl="0" w:tplc="B65EA99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46BBC"/>
    <w:multiLevelType w:val="hybridMultilevel"/>
    <w:tmpl w:val="C65C323A"/>
    <w:lvl w:ilvl="0" w:tplc="B3C04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83939715">
    <w:abstractNumId w:val="4"/>
  </w:num>
  <w:num w:numId="2" w16cid:durableId="1385521736">
    <w:abstractNumId w:val="1"/>
  </w:num>
  <w:num w:numId="3" w16cid:durableId="327026388">
    <w:abstractNumId w:val="9"/>
  </w:num>
  <w:num w:numId="4" w16cid:durableId="869685377">
    <w:abstractNumId w:val="8"/>
  </w:num>
  <w:num w:numId="5" w16cid:durableId="1798185623">
    <w:abstractNumId w:val="7"/>
  </w:num>
  <w:num w:numId="6" w16cid:durableId="1417283315">
    <w:abstractNumId w:val="6"/>
  </w:num>
  <w:num w:numId="7" w16cid:durableId="23141869">
    <w:abstractNumId w:val="0"/>
  </w:num>
  <w:num w:numId="8" w16cid:durableId="1634823927">
    <w:abstractNumId w:val="3"/>
  </w:num>
  <w:num w:numId="9" w16cid:durableId="244535315">
    <w:abstractNumId w:val="10"/>
  </w:num>
  <w:num w:numId="10" w16cid:durableId="625352750">
    <w:abstractNumId w:val="5"/>
  </w:num>
  <w:num w:numId="11" w16cid:durableId="1590887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E3"/>
    <w:rsid w:val="00014769"/>
    <w:rsid w:val="000353D9"/>
    <w:rsid w:val="00046A73"/>
    <w:rsid w:val="0006297D"/>
    <w:rsid w:val="000779FD"/>
    <w:rsid w:val="000948D9"/>
    <w:rsid w:val="000A043C"/>
    <w:rsid w:val="000E3F7D"/>
    <w:rsid w:val="000F79FE"/>
    <w:rsid w:val="001044D8"/>
    <w:rsid w:val="00113827"/>
    <w:rsid w:val="001335DA"/>
    <w:rsid w:val="0018603F"/>
    <w:rsid w:val="00195A6A"/>
    <w:rsid w:val="00196CEC"/>
    <w:rsid w:val="00197050"/>
    <w:rsid w:val="001B1355"/>
    <w:rsid w:val="001C204F"/>
    <w:rsid w:val="001F0557"/>
    <w:rsid w:val="0021249F"/>
    <w:rsid w:val="002175E7"/>
    <w:rsid w:val="00222F62"/>
    <w:rsid w:val="00226C38"/>
    <w:rsid w:val="00231E55"/>
    <w:rsid w:val="00235638"/>
    <w:rsid w:val="002748AF"/>
    <w:rsid w:val="00290CEA"/>
    <w:rsid w:val="00295982"/>
    <w:rsid w:val="002A1CF3"/>
    <w:rsid w:val="002A6553"/>
    <w:rsid w:val="002A6A9F"/>
    <w:rsid w:val="002F51D6"/>
    <w:rsid w:val="002F61C7"/>
    <w:rsid w:val="00312ACF"/>
    <w:rsid w:val="00321098"/>
    <w:rsid w:val="00321C82"/>
    <w:rsid w:val="00326885"/>
    <w:rsid w:val="003531D4"/>
    <w:rsid w:val="003A3193"/>
    <w:rsid w:val="003B0913"/>
    <w:rsid w:val="00407D00"/>
    <w:rsid w:val="004631E4"/>
    <w:rsid w:val="004801E2"/>
    <w:rsid w:val="00483016"/>
    <w:rsid w:val="004977DF"/>
    <w:rsid w:val="004A0464"/>
    <w:rsid w:val="004A450E"/>
    <w:rsid w:val="004B2297"/>
    <w:rsid w:val="004D6A20"/>
    <w:rsid w:val="004D7B84"/>
    <w:rsid w:val="00520EB1"/>
    <w:rsid w:val="00521748"/>
    <w:rsid w:val="00531812"/>
    <w:rsid w:val="00562C84"/>
    <w:rsid w:val="0056403C"/>
    <w:rsid w:val="0057381F"/>
    <w:rsid w:val="005C430C"/>
    <w:rsid w:val="005C7450"/>
    <w:rsid w:val="005F088E"/>
    <w:rsid w:val="00636329"/>
    <w:rsid w:val="00643D53"/>
    <w:rsid w:val="0065301F"/>
    <w:rsid w:val="00661DB5"/>
    <w:rsid w:val="00670481"/>
    <w:rsid w:val="00696EF1"/>
    <w:rsid w:val="006A0B41"/>
    <w:rsid w:val="006C3ACB"/>
    <w:rsid w:val="006E02B5"/>
    <w:rsid w:val="007242BF"/>
    <w:rsid w:val="00737826"/>
    <w:rsid w:val="0074147D"/>
    <w:rsid w:val="007508A3"/>
    <w:rsid w:val="00753C7E"/>
    <w:rsid w:val="0077296A"/>
    <w:rsid w:val="00775C62"/>
    <w:rsid w:val="007830B7"/>
    <w:rsid w:val="007847B9"/>
    <w:rsid w:val="007F1AC1"/>
    <w:rsid w:val="007F327D"/>
    <w:rsid w:val="007F78F5"/>
    <w:rsid w:val="0081462D"/>
    <w:rsid w:val="0082488B"/>
    <w:rsid w:val="00843962"/>
    <w:rsid w:val="00843D34"/>
    <w:rsid w:val="008812C0"/>
    <w:rsid w:val="00894016"/>
    <w:rsid w:val="008B0105"/>
    <w:rsid w:val="008C02C5"/>
    <w:rsid w:val="008C2413"/>
    <w:rsid w:val="008C62D8"/>
    <w:rsid w:val="008C63B1"/>
    <w:rsid w:val="008C7F23"/>
    <w:rsid w:val="008D53E3"/>
    <w:rsid w:val="00913177"/>
    <w:rsid w:val="009214F9"/>
    <w:rsid w:val="009241CC"/>
    <w:rsid w:val="00933E4E"/>
    <w:rsid w:val="0096597A"/>
    <w:rsid w:val="00966894"/>
    <w:rsid w:val="009738E2"/>
    <w:rsid w:val="00995361"/>
    <w:rsid w:val="009969D3"/>
    <w:rsid w:val="009B7065"/>
    <w:rsid w:val="009D1939"/>
    <w:rsid w:val="009D1F2F"/>
    <w:rsid w:val="009D40B9"/>
    <w:rsid w:val="00A02994"/>
    <w:rsid w:val="00A06AB4"/>
    <w:rsid w:val="00A21FAB"/>
    <w:rsid w:val="00A45FF1"/>
    <w:rsid w:val="00A62B69"/>
    <w:rsid w:val="00A757C6"/>
    <w:rsid w:val="00A807BB"/>
    <w:rsid w:val="00A8760F"/>
    <w:rsid w:val="00AA2D7C"/>
    <w:rsid w:val="00AB2873"/>
    <w:rsid w:val="00AE073B"/>
    <w:rsid w:val="00AF1494"/>
    <w:rsid w:val="00AF6EF8"/>
    <w:rsid w:val="00B23B60"/>
    <w:rsid w:val="00B34911"/>
    <w:rsid w:val="00B46C6A"/>
    <w:rsid w:val="00B941CD"/>
    <w:rsid w:val="00B97429"/>
    <w:rsid w:val="00BA5DFA"/>
    <w:rsid w:val="00BE5DB0"/>
    <w:rsid w:val="00BF0384"/>
    <w:rsid w:val="00C04732"/>
    <w:rsid w:val="00C45EEB"/>
    <w:rsid w:val="00C62E85"/>
    <w:rsid w:val="00C77ADA"/>
    <w:rsid w:val="00C85CB5"/>
    <w:rsid w:val="00C923CB"/>
    <w:rsid w:val="00C9284A"/>
    <w:rsid w:val="00CA6DE4"/>
    <w:rsid w:val="00CD539A"/>
    <w:rsid w:val="00CE64E2"/>
    <w:rsid w:val="00CF7039"/>
    <w:rsid w:val="00D15813"/>
    <w:rsid w:val="00D274D2"/>
    <w:rsid w:val="00D5260D"/>
    <w:rsid w:val="00D60C48"/>
    <w:rsid w:val="00D93513"/>
    <w:rsid w:val="00D946BF"/>
    <w:rsid w:val="00DC2328"/>
    <w:rsid w:val="00DC6619"/>
    <w:rsid w:val="00DD5AAB"/>
    <w:rsid w:val="00DE6A28"/>
    <w:rsid w:val="00DF1C69"/>
    <w:rsid w:val="00E11D09"/>
    <w:rsid w:val="00E23A6B"/>
    <w:rsid w:val="00E305E8"/>
    <w:rsid w:val="00E37309"/>
    <w:rsid w:val="00E92DD0"/>
    <w:rsid w:val="00EA39D4"/>
    <w:rsid w:val="00EB5F83"/>
    <w:rsid w:val="00EC15DF"/>
    <w:rsid w:val="00ED60A0"/>
    <w:rsid w:val="00ED6A19"/>
    <w:rsid w:val="00ED7B15"/>
    <w:rsid w:val="00F06F73"/>
    <w:rsid w:val="00F3047D"/>
    <w:rsid w:val="00F45F5E"/>
    <w:rsid w:val="00F46867"/>
    <w:rsid w:val="00F71766"/>
    <w:rsid w:val="00F77226"/>
    <w:rsid w:val="00F81F7F"/>
    <w:rsid w:val="00F8349F"/>
    <w:rsid w:val="00FB1931"/>
    <w:rsid w:val="00FD67F9"/>
    <w:rsid w:val="00FE2BAE"/>
    <w:rsid w:val="00FF32AC"/>
    <w:rsid w:val="00FF4E4F"/>
    <w:rsid w:val="00FF5A56"/>
    <w:rsid w:val="06397EF7"/>
    <w:rsid w:val="070AF02E"/>
    <w:rsid w:val="082F4FB8"/>
    <w:rsid w:val="0CA1CB10"/>
    <w:rsid w:val="1100E10C"/>
    <w:rsid w:val="132EC897"/>
    <w:rsid w:val="18A69E08"/>
    <w:rsid w:val="18D1A042"/>
    <w:rsid w:val="1C382D89"/>
    <w:rsid w:val="1D29B3C5"/>
    <w:rsid w:val="1DD3FDEA"/>
    <w:rsid w:val="1DD65BE6"/>
    <w:rsid w:val="1F0D346C"/>
    <w:rsid w:val="1F6FCE4B"/>
    <w:rsid w:val="1FB4106A"/>
    <w:rsid w:val="21571650"/>
    <w:rsid w:val="236D9288"/>
    <w:rsid w:val="24F142EA"/>
    <w:rsid w:val="27E1DFC4"/>
    <w:rsid w:val="2D0B30C9"/>
    <w:rsid w:val="33982D6D"/>
    <w:rsid w:val="34404D5F"/>
    <w:rsid w:val="34934734"/>
    <w:rsid w:val="354A973B"/>
    <w:rsid w:val="38B4CE60"/>
    <w:rsid w:val="39DB317D"/>
    <w:rsid w:val="3C72BB97"/>
    <w:rsid w:val="427FFDE0"/>
    <w:rsid w:val="46199DDD"/>
    <w:rsid w:val="47FDB457"/>
    <w:rsid w:val="4B028893"/>
    <w:rsid w:val="4C5F7A0D"/>
    <w:rsid w:val="4D4C99D0"/>
    <w:rsid w:val="4DB8BE30"/>
    <w:rsid w:val="4EF8F164"/>
    <w:rsid w:val="551A74DB"/>
    <w:rsid w:val="564A2452"/>
    <w:rsid w:val="5BDDCD60"/>
    <w:rsid w:val="60593CDD"/>
    <w:rsid w:val="621F17B8"/>
    <w:rsid w:val="6708EC3C"/>
    <w:rsid w:val="671FE88F"/>
    <w:rsid w:val="686FC529"/>
    <w:rsid w:val="6BFBDEB0"/>
    <w:rsid w:val="6D97AF11"/>
    <w:rsid w:val="726B2034"/>
    <w:rsid w:val="733CB68D"/>
    <w:rsid w:val="75A2C0F6"/>
    <w:rsid w:val="7871B58B"/>
    <w:rsid w:val="7BD01CF9"/>
    <w:rsid w:val="7E795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5E2FE6B"/>
  <w15:docId w15:val="{8B8D9315-B221-4E37-82F3-5EEABD7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A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0BE6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BE6"/>
    <w:pPr>
      <w:tabs>
        <w:tab w:val="center" w:pos="4153"/>
        <w:tab w:val="right" w:pos="8306"/>
      </w:tabs>
    </w:pPr>
    <w:rPr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A30BE6"/>
    <w:rPr>
      <w:rFonts w:ascii="Arial" w:hAnsi="Arial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3F73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3E1"/>
  </w:style>
  <w:style w:type="table" w:customStyle="1" w:styleId="Sterktsitat1">
    <w:name w:val="Sterkt sitat1"/>
    <w:basedOn w:val="TableNormal"/>
    <w:uiPriority w:val="60"/>
    <w:qFormat/>
    <w:rsid w:val="003F73E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1"/>
    <w:rsid w:val="00F508F7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A30BE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Style1">
    <w:name w:val="Style1"/>
    <w:basedOn w:val="Normal"/>
    <w:qFormat/>
    <w:rsid w:val="00A30BE6"/>
  </w:style>
  <w:style w:type="paragraph" w:customStyle="1" w:styleId="Fargerikliste-uthevingsfarge11">
    <w:name w:val="Fargerik liste - uthevingsfarge 11"/>
    <w:basedOn w:val="Normal"/>
    <w:rsid w:val="006C0A95"/>
    <w:pPr>
      <w:ind w:left="720"/>
      <w:contextualSpacing/>
    </w:pPr>
  </w:style>
  <w:style w:type="paragraph" w:customStyle="1" w:styleId="Subheading">
    <w:name w:val="Subheading"/>
    <w:basedOn w:val="Normal"/>
    <w:qFormat/>
    <w:rsid w:val="00DD3A0D"/>
    <w:pPr>
      <w:ind w:left="-284"/>
    </w:pPr>
    <w:rPr>
      <w:color w:val="28BFFF"/>
    </w:rPr>
  </w:style>
  <w:style w:type="paragraph" w:styleId="ListParagraph">
    <w:name w:val="List Paragraph"/>
    <w:basedOn w:val="Normal"/>
    <w:uiPriority w:val="34"/>
    <w:qFormat/>
    <w:rsid w:val="00ED6A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LineNumber">
    <w:name w:val="line number"/>
    <w:basedOn w:val="DefaultParagraphFont"/>
    <w:semiHidden/>
    <w:unhideWhenUsed/>
    <w:rsid w:val="008C63B1"/>
  </w:style>
  <w:style w:type="character" w:styleId="CommentReference">
    <w:name w:val="annotation reference"/>
    <w:basedOn w:val="DefaultParagraphFont"/>
    <w:semiHidden/>
    <w:unhideWhenUsed/>
    <w:rsid w:val="001860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6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60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6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603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6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603F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531D4"/>
  </w:style>
  <w:style w:type="paragraph" w:customStyle="1" w:styleId="Default">
    <w:name w:val="Default"/>
    <w:rsid w:val="001F05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semiHidden/>
    <w:rsid w:val="00696EF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C6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C1C20A976164AA0006682CF61FC34" ma:contentTypeVersion="5" ma:contentTypeDescription="Create a new document." ma:contentTypeScope="" ma:versionID="3174e574fa5b3edc7082ac994fb8329e">
  <xsd:schema xmlns:xsd="http://www.w3.org/2001/XMLSchema" xmlns:xs="http://www.w3.org/2001/XMLSchema" xmlns:p="http://schemas.microsoft.com/office/2006/metadata/properties" xmlns:ns2="d3da6f98-a0e4-45d9-a55a-403e8c76c4d7" xmlns:ns3="e19efab4-3c87-4907-9d20-d645c168f812" targetNamespace="http://schemas.microsoft.com/office/2006/metadata/properties" ma:root="true" ma:fieldsID="c53299bb827ce6deb27e0867bf9a9170" ns2:_="" ns3:_="">
    <xsd:import namespace="d3da6f98-a0e4-45d9-a55a-403e8c76c4d7"/>
    <xsd:import namespace="e19efab4-3c87-4907-9d20-d645c168f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6f98-a0e4-45d9-a55a-403e8c76c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efab4-3c87-4907-9d20-d645c168f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177A1-FAFF-49BC-8B40-62774EF46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C2248-8B01-46A3-AED8-2CBCD176B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6A4B4-F32A-46A0-804A-0EF3CCF55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a6f98-a0e4-45d9-a55a-403e8c76c4d7"/>
    <ds:schemaRef ds:uri="e19efab4-3c87-4907-9d20-d645c168f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Loading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Rottem Krangnes</dc:creator>
  <cp:keywords/>
  <dc:description/>
  <cp:lastModifiedBy>Trude Telle</cp:lastModifiedBy>
  <cp:revision>6</cp:revision>
  <cp:lastPrinted>2019-09-23T12:46:00Z</cp:lastPrinted>
  <dcterms:created xsi:type="dcterms:W3CDTF">2023-10-02T08:29:00Z</dcterms:created>
  <dcterms:modified xsi:type="dcterms:W3CDTF">2023-10-05T11:36:00Z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0x010100D3EC1C20A976164AA0006682CF61FC34</vt:lpwstr>
  </property>
</Properties>
</file>