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15" w:rsidRPr="00C20B30" w:rsidRDefault="00A30715" w:rsidP="00A30715">
      <w:pPr>
        <w:rPr>
          <w:rFonts w:cs="Arial"/>
          <w:color w:val="000000"/>
          <w:sz w:val="4"/>
          <w:szCs w:val="4"/>
          <w:lang w:val="nn-NO"/>
        </w:rPr>
      </w:pPr>
    </w:p>
    <w:p w:rsidR="00082DE2" w:rsidRPr="00C20B30" w:rsidRDefault="00082DE2" w:rsidP="00082DE2">
      <w:pPr>
        <w:contextualSpacing/>
        <w:rPr>
          <w:rFonts w:cs="Arial"/>
          <w:color w:val="000000"/>
          <w:lang w:val="nn-NO"/>
        </w:rPr>
      </w:pPr>
      <w:r w:rsidRPr="00C20B30">
        <w:rPr>
          <w:rFonts w:cs="Arial"/>
          <w:color w:val="000000"/>
          <w:lang w:val="nn-NO"/>
        </w:rPr>
        <w:t>Utdannings- og forskingskomiteen</w:t>
      </w:r>
    </w:p>
    <w:p w:rsidR="00082DE2" w:rsidRPr="00C20B30" w:rsidRDefault="00082DE2" w:rsidP="00082DE2">
      <w:pPr>
        <w:contextualSpacing/>
        <w:rPr>
          <w:rFonts w:cs="Arial"/>
          <w:color w:val="000000"/>
          <w:lang w:val="nn-NO"/>
        </w:rPr>
      </w:pPr>
      <w:r w:rsidRPr="00C20B30">
        <w:rPr>
          <w:rFonts w:cs="Arial"/>
          <w:color w:val="000000"/>
          <w:lang w:val="nn-NO"/>
        </w:rPr>
        <w:t>Stortinget</w:t>
      </w:r>
    </w:p>
    <w:p w:rsidR="00082DE2" w:rsidRPr="00C20B30" w:rsidRDefault="00082DE2" w:rsidP="00082DE2">
      <w:pPr>
        <w:contextualSpacing/>
        <w:rPr>
          <w:rFonts w:cs="Arial"/>
          <w:color w:val="000000"/>
          <w:lang w:val="nn-NO"/>
        </w:rPr>
      </w:pPr>
    </w:p>
    <w:p w:rsidR="00A30715" w:rsidRPr="00C20B30" w:rsidRDefault="00A30715" w:rsidP="00A30715">
      <w:pPr>
        <w:jc w:val="right"/>
        <w:rPr>
          <w:rFonts w:cs="Arial"/>
          <w:lang w:val="nn-NO"/>
        </w:rPr>
      </w:pPr>
      <w:bookmarkStart w:id="0" w:name="_GoBack"/>
      <w:bookmarkEnd w:id="0"/>
      <w:r w:rsidRPr="00C20B30">
        <w:rPr>
          <w:rFonts w:cs="Arial"/>
          <w:color w:val="000000"/>
          <w:lang w:val="nn-NO"/>
        </w:rPr>
        <w:t xml:space="preserve">Oslo, </w:t>
      </w:r>
      <w:r w:rsidR="00C76929" w:rsidRPr="00C20B30">
        <w:rPr>
          <w:rFonts w:cs="Arial"/>
          <w:color w:val="000000"/>
          <w:lang w:val="nn-NO"/>
        </w:rPr>
        <w:t>2</w:t>
      </w:r>
      <w:r w:rsidR="00A83FE6" w:rsidRPr="00C20B30">
        <w:rPr>
          <w:rFonts w:cs="Arial"/>
          <w:color w:val="000000"/>
          <w:lang w:val="nn-NO"/>
        </w:rPr>
        <w:t>2</w:t>
      </w:r>
      <w:r w:rsidRPr="00C20B30">
        <w:rPr>
          <w:rFonts w:cs="Arial"/>
          <w:color w:val="000000"/>
          <w:lang w:val="nn-NO"/>
        </w:rPr>
        <w:t>/</w:t>
      </w:r>
      <w:r w:rsidR="00C76929" w:rsidRPr="00C20B30">
        <w:rPr>
          <w:rFonts w:cs="Arial"/>
          <w:color w:val="000000"/>
          <w:lang w:val="nn-NO"/>
        </w:rPr>
        <w:t>04</w:t>
      </w:r>
      <w:r w:rsidRPr="00C20B30">
        <w:rPr>
          <w:rFonts w:cs="Arial"/>
          <w:color w:val="000000"/>
          <w:lang w:val="nn-NO"/>
        </w:rPr>
        <w:t>-202</w:t>
      </w:r>
      <w:r w:rsidR="00C76929" w:rsidRPr="00C20B30">
        <w:rPr>
          <w:rFonts w:cs="Arial"/>
          <w:color w:val="000000"/>
          <w:lang w:val="nn-NO"/>
        </w:rPr>
        <w:t>1</w:t>
      </w:r>
    </w:p>
    <w:p w:rsidR="00A30715" w:rsidRPr="00C20B30" w:rsidRDefault="00A30715" w:rsidP="00A30715">
      <w:pPr>
        <w:pStyle w:val="BasicParagraph"/>
        <w:spacing w:line="240" w:lineRule="auto"/>
        <w:rPr>
          <w:rFonts w:ascii="Arial" w:hAnsi="Arial" w:cs="Arial"/>
          <w:b/>
          <w:bCs/>
          <w:sz w:val="44"/>
          <w:szCs w:val="44"/>
          <w:lang w:val="nn-NO"/>
        </w:rPr>
      </w:pPr>
    </w:p>
    <w:p w:rsidR="00A30715" w:rsidRPr="00C20B30" w:rsidRDefault="00A83FE6" w:rsidP="00223852">
      <w:pPr>
        <w:pStyle w:val="Overskrift1"/>
        <w:rPr>
          <w:lang w:val="nn-NO"/>
        </w:rPr>
      </w:pPr>
      <w:r w:rsidRPr="00C20B30">
        <w:rPr>
          <w:lang w:val="nn-NO"/>
        </w:rPr>
        <w:t xml:space="preserve">Skriftlege innspel – </w:t>
      </w:r>
      <w:proofErr w:type="spellStart"/>
      <w:r w:rsidRPr="00C20B30">
        <w:rPr>
          <w:lang w:val="nn-NO"/>
        </w:rPr>
        <w:t>Prop</w:t>
      </w:r>
      <w:proofErr w:type="spellEnd"/>
      <w:r w:rsidRPr="00C20B30">
        <w:rPr>
          <w:lang w:val="nn-NO"/>
        </w:rPr>
        <w:t>. 111 L (2020-2021)</w:t>
      </w:r>
    </w:p>
    <w:p w:rsidR="001D2BE7" w:rsidRDefault="00103415" w:rsidP="00223852">
      <w:pPr>
        <w:rPr>
          <w:lang w:val="nn-NO"/>
        </w:rPr>
      </w:pPr>
      <w:r w:rsidRPr="00C20B30">
        <w:rPr>
          <w:lang w:val="nn-NO"/>
        </w:rPr>
        <w:t xml:space="preserve">Unge </w:t>
      </w:r>
      <w:proofErr w:type="spellStart"/>
      <w:r w:rsidRPr="00C20B30">
        <w:rPr>
          <w:lang w:val="nn-NO"/>
        </w:rPr>
        <w:t>funksjonshemmede</w:t>
      </w:r>
      <w:proofErr w:type="spellEnd"/>
      <w:r w:rsidRPr="00C20B30">
        <w:rPr>
          <w:lang w:val="nn-NO"/>
        </w:rPr>
        <w:t xml:space="preserve"> </w:t>
      </w:r>
      <w:r w:rsidR="00A83FE6" w:rsidRPr="00C20B30">
        <w:rPr>
          <w:lang w:val="nn-NO"/>
        </w:rPr>
        <w:t xml:space="preserve">leverer med dette våre skriftlege innspel til </w:t>
      </w:r>
      <w:proofErr w:type="spellStart"/>
      <w:r w:rsidR="00A83FE6" w:rsidRPr="00C20B30">
        <w:rPr>
          <w:lang w:val="nn-NO"/>
        </w:rPr>
        <w:t>Prop</w:t>
      </w:r>
      <w:proofErr w:type="spellEnd"/>
      <w:r w:rsidR="00A83FE6" w:rsidRPr="00C20B30">
        <w:rPr>
          <w:lang w:val="nn-NO"/>
        </w:rPr>
        <w:t xml:space="preserve">. 111 L (2020-2021) </w:t>
      </w:r>
      <w:proofErr w:type="spellStart"/>
      <w:r w:rsidR="00A83FE6" w:rsidRPr="00C20B30">
        <w:rPr>
          <w:lang w:val="nn-NO"/>
        </w:rPr>
        <w:t>Endringer</w:t>
      </w:r>
      <w:proofErr w:type="spellEnd"/>
      <w:r w:rsidR="00A83FE6" w:rsidRPr="00C20B30">
        <w:rPr>
          <w:lang w:val="nn-NO"/>
        </w:rPr>
        <w:t xml:space="preserve"> i universitets- og </w:t>
      </w:r>
      <w:proofErr w:type="spellStart"/>
      <w:r w:rsidR="00A83FE6" w:rsidRPr="00C20B30">
        <w:rPr>
          <w:lang w:val="nn-NO"/>
        </w:rPr>
        <w:t>høyskoleloven</w:t>
      </w:r>
      <w:proofErr w:type="spellEnd"/>
      <w:r w:rsidR="00A83FE6" w:rsidRPr="00C20B30">
        <w:rPr>
          <w:lang w:val="nn-NO"/>
        </w:rPr>
        <w:t xml:space="preserve">, utdanningsstøtteloven, </w:t>
      </w:r>
      <w:proofErr w:type="spellStart"/>
      <w:r w:rsidR="00A83FE6" w:rsidRPr="00C20B30">
        <w:rPr>
          <w:lang w:val="nn-NO"/>
        </w:rPr>
        <w:t>fagskoleloven</w:t>
      </w:r>
      <w:proofErr w:type="spellEnd"/>
      <w:r w:rsidR="00A83FE6" w:rsidRPr="00C20B30">
        <w:rPr>
          <w:lang w:val="nn-NO"/>
        </w:rPr>
        <w:t xml:space="preserve"> og yrkeskvalifikasjonsloven mv. (samleproposisjon).</w:t>
      </w:r>
    </w:p>
    <w:p w:rsidR="005F30D5" w:rsidRDefault="001040CD" w:rsidP="00223852">
      <w:pPr>
        <w:rPr>
          <w:lang w:val="nn-NO"/>
        </w:rPr>
      </w:pPr>
      <w:r>
        <w:rPr>
          <w:lang w:val="nn-NO"/>
        </w:rPr>
        <w:t>Eit meir inkluderande utdanningsløp er kanskje det aller viktigaste tiltaket for å styrke funksjonshemma og kronisk sjuke sin arbeidslivs- og samfunnsdeltaking. Faktisk har funksjonshemma 4,5 gonger høgare sjanse for å vere i arbeid om dei har tatt høgare utdanning. Effekten er dobbelt så stor som for den generelle befolkninga.</w:t>
      </w:r>
    </w:p>
    <w:p w:rsidR="004432C1" w:rsidRDefault="008F7C35" w:rsidP="00223852">
      <w:pPr>
        <w:rPr>
          <w:lang w:val="nn-NO"/>
        </w:rPr>
      </w:pPr>
      <w:r>
        <w:rPr>
          <w:lang w:val="nn-NO"/>
        </w:rPr>
        <w:t>Samtidig har berre 21% av funksjonshemma fullført minst eitt år med høgare utdanning.</w:t>
      </w:r>
      <w:r>
        <w:rPr>
          <w:rStyle w:val="Fotnotereferanse"/>
          <w:lang w:val="nn-NO"/>
        </w:rPr>
        <w:footnoteReference w:id="1"/>
      </w:r>
      <w:r>
        <w:rPr>
          <w:lang w:val="nn-NO"/>
        </w:rPr>
        <w:t xml:space="preserve"> Ein rapport utarbeida </w:t>
      </w:r>
      <w:r w:rsidR="00FB6773">
        <w:rPr>
          <w:lang w:val="nn-NO"/>
        </w:rPr>
        <w:t xml:space="preserve">av </w:t>
      </w:r>
      <w:proofErr w:type="spellStart"/>
      <w:r w:rsidR="00FB6773">
        <w:rPr>
          <w:lang w:val="nn-NO"/>
        </w:rPr>
        <w:t>Proba</w:t>
      </w:r>
      <w:proofErr w:type="spellEnd"/>
      <w:r w:rsidR="00FB6773">
        <w:rPr>
          <w:lang w:val="nn-NO"/>
        </w:rPr>
        <w:t xml:space="preserve"> samfunnsanalyse på oppdrag frå </w:t>
      </w:r>
      <w:proofErr w:type="spellStart"/>
      <w:r w:rsidR="00FB6773">
        <w:rPr>
          <w:lang w:val="nn-NO"/>
        </w:rPr>
        <w:t>Bufdir</w:t>
      </w:r>
      <w:proofErr w:type="spellEnd"/>
      <w:r w:rsidR="00FB6773">
        <w:rPr>
          <w:lang w:val="nn-NO"/>
        </w:rPr>
        <w:t xml:space="preserve"> viser at studentar med funksjonsnedsettingar møter omfattande pedagogiske, fysiske, digitale og sosiale barrierar i løpet av studietida.</w:t>
      </w:r>
      <w:r>
        <w:rPr>
          <w:lang w:val="nn-NO"/>
        </w:rPr>
        <w:t xml:space="preserve"> </w:t>
      </w:r>
      <w:r w:rsidR="00FB6773">
        <w:rPr>
          <w:lang w:val="nn-NO"/>
        </w:rPr>
        <w:t>Mange ender opp med å måtte slutte på studiane, eller aldri byrje i utgangspunktet.</w:t>
      </w:r>
      <w:r w:rsidR="005F30D5">
        <w:rPr>
          <w:lang w:val="nn-NO"/>
        </w:rPr>
        <w:t xml:space="preserve"> Det er eit stort tap både for den enkelte og for samfunnet som heilskap.</w:t>
      </w:r>
    </w:p>
    <w:p w:rsidR="001040CD" w:rsidRPr="001D2BE7" w:rsidRDefault="008F7C35" w:rsidP="00223852">
      <w:pPr>
        <w:rPr>
          <w:lang w:val="nn-NO"/>
        </w:rPr>
      </w:pPr>
      <w:r>
        <w:rPr>
          <w:lang w:val="nn-NO"/>
        </w:rPr>
        <w:t xml:space="preserve">Lovverket </w:t>
      </w:r>
      <w:r w:rsidR="005F30D5">
        <w:rPr>
          <w:lang w:val="nn-NO"/>
        </w:rPr>
        <w:t>er eit viktig verktøy for å adressere dette</w:t>
      </w:r>
      <w:r>
        <w:rPr>
          <w:lang w:val="nn-NO"/>
        </w:rPr>
        <w:t xml:space="preserve">. </w:t>
      </w:r>
      <w:r w:rsidR="004432C1">
        <w:rPr>
          <w:lang w:val="nn-NO"/>
        </w:rPr>
        <w:t xml:space="preserve">FN-konvensjonen for rettigheitene til </w:t>
      </w:r>
      <w:proofErr w:type="spellStart"/>
      <w:r w:rsidR="004432C1">
        <w:rPr>
          <w:lang w:val="nn-NO"/>
        </w:rPr>
        <w:t>mennesker</w:t>
      </w:r>
      <w:proofErr w:type="spellEnd"/>
      <w:r w:rsidR="004432C1">
        <w:rPr>
          <w:lang w:val="nn-NO"/>
        </w:rPr>
        <w:t xml:space="preserve"> med nedsett funksjonsevne (</w:t>
      </w:r>
      <w:proofErr w:type="spellStart"/>
      <w:r w:rsidR="004432C1">
        <w:rPr>
          <w:lang w:val="nn-NO"/>
        </w:rPr>
        <w:t>CRPD</w:t>
      </w:r>
      <w:proofErr w:type="spellEnd"/>
      <w:r w:rsidR="004432C1">
        <w:rPr>
          <w:lang w:val="nn-NO"/>
        </w:rPr>
        <w:t xml:space="preserve">) forpliktar Noreg til å gi funksjonshemma lik rett til utdanning. </w:t>
      </w:r>
      <w:r w:rsidR="00B470E4">
        <w:rPr>
          <w:lang w:val="nn-NO"/>
        </w:rPr>
        <w:t xml:space="preserve">Det vi trenger er ein ambisiøs universitets- og høgskulelov som er </w:t>
      </w:r>
      <w:r w:rsidR="004432C1">
        <w:rPr>
          <w:lang w:val="nn-NO"/>
        </w:rPr>
        <w:t xml:space="preserve">i tråd med </w:t>
      </w:r>
      <w:proofErr w:type="spellStart"/>
      <w:r w:rsidR="004432C1">
        <w:rPr>
          <w:lang w:val="nn-NO"/>
        </w:rPr>
        <w:t>CRPD</w:t>
      </w:r>
      <w:proofErr w:type="spellEnd"/>
      <w:r w:rsidR="004432C1">
        <w:rPr>
          <w:lang w:val="nn-NO"/>
        </w:rPr>
        <w:t xml:space="preserve"> og som er </w:t>
      </w:r>
      <w:r w:rsidR="00B470E4">
        <w:rPr>
          <w:lang w:val="nn-NO"/>
        </w:rPr>
        <w:t>kompromisslaus i å sikre likeverdige utdanningsmoglegheiter til alle.</w:t>
      </w:r>
      <w:r>
        <w:rPr>
          <w:lang w:val="nn-NO"/>
        </w:rPr>
        <w:t xml:space="preserve"> Vi håper komiteen deler dette synet.</w:t>
      </w:r>
    </w:p>
    <w:p w:rsidR="007D0634" w:rsidRPr="00C20B30" w:rsidRDefault="00082DE2" w:rsidP="007D0634">
      <w:pPr>
        <w:pStyle w:val="Overskrift2"/>
        <w:rPr>
          <w:lang w:val="nn-NO"/>
        </w:rPr>
      </w:pPr>
      <w:r w:rsidRPr="00C20B30">
        <w:rPr>
          <w:lang w:val="nn-NO"/>
        </w:rPr>
        <w:t>Dispensasjonsregelen</w:t>
      </w:r>
    </w:p>
    <w:p w:rsidR="0081754A" w:rsidRPr="00C20B30" w:rsidRDefault="00082DE2" w:rsidP="00886CA3">
      <w:pPr>
        <w:rPr>
          <w:lang w:val="nn-NO"/>
        </w:rPr>
      </w:pPr>
      <w:r w:rsidRPr="00C20B30">
        <w:rPr>
          <w:lang w:val="nn-NO"/>
        </w:rPr>
        <w:t xml:space="preserve">Unge </w:t>
      </w:r>
      <w:proofErr w:type="spellStart"/>
      <w:r w:rsidRPr="00C20B30">
        <w:rPr>
          <w:lang w:val="nn-NO"/>
        </w:rPr>
        <w:t>funksjonshemmede</w:t>
      </w:r>
      <w:proofErr w:type="spellEnd"/>
      <w:r w:rsidRPr="00C20B30">
        <w:rPr>
          <w:lang w:val="nn-NO"/>
        </w:rPr>
        <w:t xml:space="preserve"> er svært glad for å at regjeringa foreslår å oppheve </w:t>
      </w:r>
      <w:r w:rsidR="008C3A5E" w:rsidRPr="00C20B30">
        <w:rPr>
          <w:lang w:val="nn-NO"/>
        </w:rPr>
        <w:t xml:space="preserve">dagens </w:t>
      </w:r>
      <w:r w:rsidR="0081754A" w:rsidRPr="00C20B30">
        <w:rPr>
          <w:lang w:val="nn-NO"/>
        </w:rPr>
        <w:t xml:space="preserve">øvre </w:t>
      </w:r>
      <w:r w:rsidRPr="00C20B30">
        <w:rPr>
          <w:lang w:val="nn-NO"/>
        </w:rPr>
        <w:t>aldersgrens</w:t>
      </w:r>
      <w:r w:rsidR="008C3A5E" w:rsidRPr="00C20B30">
        <w:rPr>
          <w:lang w:val="nn-NO"/>
        </w:rPr>
        <w:t>e</w:t>
      </w:r>
      <w:r w:rsidRPr="00C20B30">
        <w:rPr>
          <w:lang w:val="nn-NO"/>
        </w:rPr>
        <w:t xml:space="preserve"> på 25 år for å kunne søke om dispensasjon frå kravet til generell studiekompetanse</w:t>
      </w:r>
      <w:r w:rsidR="008C3A5E" w:rsidRPr="00C20B30">
        <w:rPr>
          <w:lang w:val="nn-NO"/>
        </w:rPr>
        <w:t xml:space="preserve"> ved opptak til høgare utdanning. Slik vi ser det, fins det ingen argumenter for å ha ei slik vilkårleg aldersgrense. Dagens regelverk fører til at unge </w:t>
      </w:r>
      <w:r w:rsidR="0081754A" w:rsidRPr="00C20B30">
        <w:rPr>
          <w:lang w:val="nn-NO"/>
        </w:rPr>
        <w:lastRenderedPageBreak/>
        <w:t>menneskjer blir nekta å ta høgare utdanning, sjølv</w:t>
      </w:r>
      <w:r w:rsidR="008C3A5E" w:rsidRPr="00C20B30">
        <w:rPr>
          <w:lang w:val="nn-NO"/>
        </w:rPr>
        <w:t xml:space="preserve"> om </w:t>
      </w:r>
      <w:r w:rsidR="0081754A" w:rsidRPr="00C20B30">
        <w:rPr>
          <w:lang w:val="nn-NO"/>
        </w:rPr>
        <w:t xml:space="preserve">dei </w:t>
      </w:r>
      <w:r w:rsidR="008C3A5E" w:rsidRPr="00C20B30">
        <w:rPr>
          <w:lang w:val="nn-NO"/>
        </w:rPr>
        <w:t>er motivert</w:t>
      </w:r>
      <w:r w:rsidR="0081754A" w:rsidRPr="00C20B30">
        <w:rPr>
          <w:lang w:val="nn-NO"/>
        </w:rPr>
        <w:t xml:space="preserve"> og har det faglege grunnlaget som trengst. </w:t>
      </w:r>
      <w:r w:rsidR="00065070" w:rsidRPr="00C20B30">
        <w:rPr>
          <w:lang w:val="nn-NO"/>
        </w:rPr>
        <w:t>Det er difor heilt rett at aldersgrensa blir oppheva.</w:t>
      </w:r>
    </w:p>
    <w:p w:rsidR="008C3A5E" w:rsidRPr="00C20B30" w:rsidRDefault="00065070" w:rsidP="00886CA3">
      <w:pPr>
        <w:rPr>
          <w:lang w:val="nn-NO"/>
        </w:rPr>
      </w:pPr>
      <w:r w:rsidRPr="00C20B30">
        <w:rPr>
          <w:lang w:val="nn-NO"/>
        </w:rPr>
        <w:t xml:space="preserve">Unge </w:t>
      </w:r>
      <w:proofErr w:type="spellStart"/>
      <w:r w:rsidRPr="00C20B30">
        <w:rPr>
          <w:lang w:val="nn-NO"/>
        </w:rPr>
        <w:t>funksjonshemmede</w:t>
      </w:r>
      <w:proofErr w:type="spellEnd"/>
      <w:r w:rsidRPr="00C20B30">
        <w:rPr>
          <w:lang w:val="nn-NO"/>
        </w:rPr>
        <w:t xml:space="preserve"> er tydeleg på at hovudregelen for personar med funksjonsnedsettingar og kronisk sjukdom bør vere ordinært opptak, på lik linje med alle andre studentar. Likevel er ikkje dette mogleg for alle. </w:t>
      </w:r>
      <w:r w:rsidR="0081754A" w:rsidRPr="00C20B30">
        <w:rPr>
          <w:lang w:val="nn-NO"/>
        </w:rPr>
        <w:t>Fleire funksjonshemma og kronisk sjuk</w:t>
      </w:r>
      <w:r w:rsidRPr="00C20B30">
        <w:rPr>
          <w:lang w:val="nn-NO"/>
        </w:rPr>
        <w:t>e</w:t>
      </w:r>
      <w:r w:rsidR="0081754A" w:rsidRPr="00C20B30">
        <w:rPr>
          <w:lang w:val="nn-NO"/>
        </w:rPr>
        <w:t xml:space="preserve"> har på grunn av funksjonsnedsettinga si eller på grunn av manglande tilrettelegging tidlegare i utdanningsløpet, ikkje oppfylt alle krav</w:t>
      </w:r>
      <w:r w:rsidR="001D2BE7">
        <w:rPr>
          <w:lang w:val="nn-NO"/>
        </w:rPr>
        <w:t xml:space="preserve">a </w:t>
      </w:r>
      <w:r w:rsidRPr="00C20B30">
        <w:rPr>
          <w:lang w:val="nn-NO"/>
        </w:rPr>
        <w:t>til å få generell studiekompetanse</w:t>
      </w:r>
      <w:r w:rsidR="0081754A" w:rsidRPr="00C20B30">
        <w:rPr>
          <w:lang w:val="nn-NO"/>
        </w:rPr>
        <w:t xml:space="preserve">. Det kan for eksempel vere ein person med </w:t>
      </w:r>
      <w:proofErr w:type="spellStart"/>
      <w:r w:rsidR="0081754A" w:rsidRPr="00C20B30">
        <w:rPr>
          <w:lang w:val="nn-NO"/>
        </w:rPr>
        <w:t>dyskalkuli</w:t>
      </w:r>
      <w:proofErr w:type="spellEnd"/>
      <w:r w:rsidR="0081754A" w:rsidRPr="00C20B30">
        <w:rPr>
          <w:lang w:val="nn-NO"/>
        </w:rPr>
        <w:t xml:space="preserve"> som er generelt fagleg sterk, men har strøke i matte.</w:t>
      </w:r>
      <w:r w:rsidRPr="00C20B30">
        <w:rPr>
          <w:lang w:val="nn-NO"/>
        </w:rPr>
        <w:t xml:space="preserve"> Slik vi ser det, er det eit steg i rett retning at desse får dispensasjon frå kravet om studiekompetanse, uavhengig av alder.</w:t>
      </w:r>
    </w:p>
    <w:p w:rsidR="00B00CDF" w:rsidRPr="00C20B30" w:rsidRDefault="00C4400A" w:rsidP="00B00CDF">
      <w:pPr>
        <w:pStyle w:val="Overskrift2"/>
        <w:rPr>
          <w:lang w:val="nn-NO"/>
        </w:rPr>
      </w:pPr>
      <w:r w:rsidRPr="00C20B30">
        <w:rPr>
          <w:lang w:val="nn-NO"/>
        </w:rPr>
        <w:t>Læringsmiljø</w:t>
      </w:r>
    </w:p>
    <w:p w:rsidR="00B00CDF" w:rsidRPr="00C20B30" w:rsidRDefault="00B00CDF" w:rsidP="00B00CDF">
      <w:pPr>
        <w:rPr>
          <w:lang w:val="nn-NO"/>
        </w:rPr>
      </w:pPr>
      <w:r w:rsidRPr="00C20B30">
        <w:rPr>
          <w:lang w:val="nn-NO"/>
        </w:rPr>
        <w:t>Departementet skriv at dei vil følge opp fleire av forslag</w:t>
      </w:r>
      <w:r w:rsidR="001D2BE7">
        <w:rPr>
          <w:lang w:val="nn-NO"/>
        </w:rPr>
        <w:t>a</w:t>
      </w:r>
      <w:r w:rsidRPr="00C20B30">
        <w:rPr>
          <w:lang w:val="nn-NO"/>
        </w:rPr>
        <w:t xml:space="preserve"> frå Aune-utvalet i arbeidet med ny universitets- og høgskulelov</w:t>
      </w:r>
      <w:r w:rsidR="006C651B" w:rsidRPr="00C20B30">
        <w:rPr>
          <w:lang w:val="nn-NO"/>
        </w:rPr>
        <w:t>, inkludert forslaget om eit eige kapittel i loven om læringsmiljø og studentrepresentasjon</w:t>
      </w:r>
      <w:r w:rsidRPr="00C20B30">
        <w:rPr>
          <w:lang w:val="nn-NO"/>
        </w:rPr>
        <w:t xml:space="preserve">. </w:t>
      </w:r>
      <w:r w:rsidR="006C651B" w:rsidRPr="00C20B30">
        <w:rPr>
          <w:lang w:val="nn-NO"/>
        </w:rPr>
        <w:t>I våre skriftlege innspel</w:t>
      </w:r>
      <w:r w:rsidRPr="00C20B30">
        <w:rPr>
          <w:lang w:val="nn-NO"/>
        </w:rPr>
        <w:t xml:space="preserve"> har </w:t>
      </w:r>
      <w:r w:rsidR="006C651B" w:rsidRPr="00C20B30">
        <w:rPr>
          <w:lang w:val="nn-NO"/>
        </w:rPr>
        <w:t xml:space="preserve">vi </w:t>
      </w:r>
      <w:r w:rsidRPr="00C20B30">
        <w:rPr>
          <w:lang w:val="nn-NO"/>
        </w:rPr>
        <w:t xml:space="preserve">difor </w:t>
      </w:r>
      <w:r w:rsidR="006C651B" w:rsidRPr="00C20B30">
        <w:rPr>
          <w:lang w:val="nn-NO"/>
        </w:rPr>
        <w:t xml:space="preserve">i hovudsak </w:t>
      </w:r>
      <w:r w:rsidRPr="00C20B30">
        <w:rPr>
          <w:lang w:val="nn-NO"/>
        </w:rPr>
        <w:t>valt å gå inn på dei områdane som ligg i lovproposisjonen. Vi vil</w:t>
      </w:r>
      <w:r w:rsidR="006C651B" w:rsidRPr="00C20B30">
        <w:rPr>
          <w:lang w:val="nn-NO"/>
        </w:rPr>
        <w:t xml:space="preserve"> likevel kort omtale eit viktig område som ikkje er dekt i proposisjonen: tilsyn.</w:t>
      </w:r>
    </w:p>
    <w:p w:rsidR="00B00CDF" w:rsidRPr="00C20B30" w:rsidRDefault="006C651B" w:rsidP="00B00CDF">
      <w:pPr>
        <w:rPr>
          <w:lang w:val="nn-NO"/>
        </w:rPr>
      </w:pPr>
      <w:r w:rsidRPr="00C20B30">
        <w:rPr>
          <w:lang w:val="nn-NO"/>
        </w:rPr>
        <w:t xml:space="preserve">Eit effektivt tilsyn med læringsmiljøet er eit av dei viktigaste tiltaka for å sikre ei effektiv handheving av loven. </w:t>
      </w:r>
      <w:r w:rsidR="00B00CDF" w:rsidRPr="00C20B30">
        <w:rPr>
          <w:lang w:val="nn-NO"/>
        </w:rPr>
        <w:t>Ein gjennomgang av Norsk studentorganisasjon viser at Arbeidstilsynet</w:t>
      </w:r>
      <w:r w:rsidRPr="00C20B30">
        <w:rPr>
          <w:lang w:val="nn-NO"/>
        </w:rPr>
        <w:t xml:space="preserve">, som har tilsynsansvar, </w:t>
      </w:r>
      <w:r w:rsidR="00B00CDF" w:rsidRPr="00C20B30">
        <w:rPr>
          <w:lang w:val="nn-NO"/>
        </w:rPr>
        <w:t>hittil har gjennomført få eller ingen tilsyn med læringsmiljøet etter dagens lovverk.</w:t>
      </w:r>
      <w:r w:rsidR="001D2BE7">
        <w:rPr>
          <w:rStyle w:val="Fotnotereferanse"/>
          <w:lang w:val="nn-NO"/>
        </w:rPr>
        <w:footnoteReference w:id="2"/>
      </w:r>
      <w:r w:rsidR="00B00CDF" w:rsidRPr="00C20B30">
        <w:rPr>
          <w:lang w:val="nn-NO"/>
        </w:rPr>
        <w:t xml:space="preserve"> Dette er svært kritikkverdig. Arbeidstilsynet har allereie eit lovpålagt ansvar for å gjere tilsyn på dette området, men har ikkje oppfylt plikta. </w:t>
      </w:r>
      <w:r w:rsidRPr="00C20B30">
        <w:rPr>
          <w:lang w:val="nn-NO"/>
        </w:rPr>
        <w:t xml:space="preserve">Aune-utvalet foreslo ei tredelt tilsyn med læringsmiljøet, kor Arbeidstilsynet skal føre tilsyn med universell utforming, </w:t>
      </w:r>
      <w:proofErr w:type="spellStart"/>
      <w:r w:rsidRPr="00C20B30">
        <w:rPr>
          <w:lang w:val="nn-NO"/>
        </w:rPr>
        <w:t>Difi</w:t>
      </w:r>
      <w:proofErr w:type="spellEnd"/>
      <w:r w:rsidRPr="00C20B30">
        <w:rPr>
          <w:lang w:val="nn-NO"/>
        </w:rPr>
        <w:t xml:space="preserve"> skal føre tilsyn med det digitale læringsmiljøet, og </w:t>
      </w:r>
      <w:proofErr w:type="spellStart"/>
      <w:r w:rsidRPr="00C20B30">
        <w:rPr>
          <w:lang w:val="nn-NO"/>
        </w:rPr>
        <w:t>NOKUT</w:t>
      </w:r>
      <w:proofErr w:type="spellEnd"/>
      <w:r w:rsidRPr="00C20B30">
        <w:rPr>
          <w:lang w:val="nn-NO"/>
        </w:rPr>
        <w:t xml:space="preserve"> skal føre tilsyn med institusjonen sitt arbeid med læringsmiljøet. Samtidig jobbar regjeringa med </w:t>
      </w:r>
      <w:r w:rsidR="002E0E26" w:rsidRPr="00C20B30">
        <w:rPr>
          <w:lang w:val="nn-NO"/>
        </w:rPr>
        <w:t>fleire</w:t>
      </w:r>
      <w:r w:rsidRPr="00C20B30">
        <w:rPr>
          <w:lang w:val="nn-NO"/>
        </w:rPr>
        <w:t xml:space="preserve"> endringar i den nasjonale styringa av høgare utdanning. Det er viktig at tilsyn</w:t>
      </w:r>
      <w:r w:rsidR="007C7D5B" w:rsidRPr="00C20B30">
        <w:rPr>
          <w:lang w:val="nn-NO"/>
        </w:rPr>
        <w:t xml:space="preserve">et med læringsmiljøet i høgare utdanning </w:t>
      </w:r>
      <w:r w:rsidRPr="00C20B30">
        <w:rPr>
          <w:lang w:val="nn-NO"/>
        </w:rPr>
        <w:t>blir styrka</w:t>
      </w:r>
      <w:r w:rsidR="007C7D5B" w:rsidRPr="00C20B30">
        <w:rPr>
          <w:lang w:val="nn-NO"/>
        </w:rPr>
        <w:t xml:space="preserve"> i tida framover.</w:t>
      </w:r>
    </w:p>
    <w:p w:rsidR="00B00CDF" w:rsidRPr="00C20B30" w:rsidRDefault="00B00CDF" w:rsidP="00B00CDF">
      <w:pPr>
        <w:rPr>
          <w:lang w:val="nn-NO"/>
        </w:rPr>
      </w:pPr>
      <w:r w:rsidRPr="00C20B30">
        <w:rPr>
          <w:b/>
          <w:i/>
          <w:lang w:val="nn-NO"/>
        </w:rPr>
        <w:t xml:space="preserve">Unge </w:t>
      </w:r>
      <w:proofErr w:type="spellStart"/>
      <w:r w:rsidRPr="00C20B30">
        <w:rPr>
          <w:b/>
          <w:i/>
          <w:lang w:val="nn-NO"/>
        </w:rPr>
        <w:t>funksjonshemmede</w:t>
      </w:r>
      <w:proofErr w:type="spellEnd"/>
      <w:r w:rsidRPr="00C20B30">
        <w:rPr>
          <w:b/>
          <w:i/>
          <w:lang w:val="nn-NO"/>
        </w:rPr>
        <w:t xml:space="preserve"> ber komiteen vedta følgande merknad: </w:t>
      </w:r>
      <w:r w:rsidRPr="00C20B30">
        <w:rPr>
          <w:i/>
          <w:lang w:val="nn-NO"/>
        </w:rPr>
        <w:t>Komiteen ber regjeringa om styrke tilsynet med læringsmiljø</w:t>
      </w:r>
      <w:r w:rsidR="001D2BE7">
        <w:rPr>
          <w:i/>
          <w:lang w:val="nn-NO"/>
        </w:rPr>
        <w:t xml:space="preserve"> og universell utforming</w:t>
      </w:r>
      <w:r w:rsidRPr="00C20B30">
        <w:rPr>
          <w:i/>
          <w:lang w:val="nn-NO"/>
        </w:rPr>
        <w:t xml:space="preserve"> innan høgare utdanning, og gi tydelege føringar til </w:t>
      </w:r>
      <w:proofErr w:type="spellStart"/>
      <w:r w:rsidRPr="00C20B30">
        <w:rPr>
          <w:i/>
          <w:lang w:val="nn-NO"/>
        </w:rPr>
        <w:t>tilsynsorganene</w:t>
      </w:r>
      <w:proofErr w:type="spellEnd"/>
      <w:r w:rsidRPr="00C20B30">
        <w:rPr>
          <w:i/>
          <w:lang w:val="nn-NO"/>
        </w:rPr>
        <w:t xml:space="preserve"> at dette arbeidet skal prioriterast. </w:t>
      </w:r>
    </w:p>
    <w:p w:rsidR="00B00CDF" w:rsidRPr="00C20B30" w:rsidRDefault="00B00CDF" w:rsidP="00B00CDF">
      <w:pPr>
        <w:pStyle w:val="Overskrift3"/>
        <w:rPr>
          <w:lang w:val="nn-NO"/>
        </w:rPr>
      </w:pPr>
      <w:r w:rsidRPr="00C20B30">
        <w:rPr>
          <w:lang w:val="nn-NO"/>
        </w:rPr>
        <w:lastRenderedPageBreak/>
        <w:t>Læringsmiljøomgrepet</w:t>
      </w:r>
    </w:p>
    <w:p w:rsidR="00697BAB" w:rsidRPr="00C20B30" w:rsidRDefault="00B7655D" w:rsidP="00223852">
      <w:pPr>
        <w:rPr>
          <w:lang w:val="nn-NO"/>
        </w:rPr>
      </w:pPr>
      <w:r w:rsidRPr="00C20B30">
        <w:rPr>
          <w:lang w:val="nn-NO"/>
        </w:rPr>
        <w:t xml:space="preserve">Unge </w:t>
      </w:r>
      <w:proofErr w:type="spellStart"/>
      <w:r w:rsidRPr="00C20B30">
        <w:rPr>
          <w:lang w:val="nn-NO"/>
        </w:rPr>
        <w:t>funksjonshemmede</w:t>
      </w:r>
      <w:proofErr w:type="spellEnd"/>
      <w:r w:rsidRPr="00C20B30">
        <w:rPr>
          <w:lang w:val="nn-NO"/>
        </w:rPr>
        <w:t xml:space="preserve"> støtter forslaget frå regjeringa om å oppdatere læringsmiljøomgrepet til å omfatte fysiske, </w:t>
      </w:r>
      <w:proofErr w:type="spellStart"/>
      <w:r w:rsidRPr="00C20B30">
        <w:rPr>
          <w:lang w:val="nn-NO"/>
        </w:rPr>
        <w:t>psykososiale</w:t>
      </w:r>
      <w:proofErr w:type="spellEnd"/>
      <w:r w:rsidRPr="00C20B30">
        <w:rPr>
          <w:lang w:val="nn-NO"/>
        </w:rPr>
        <w:t>, organisatoriske, digitale og pedagogiske forhold. Dagens paragraf om læringsmiljø har eit for snevert fokus på det fysiske læringsmiljøet. Vi meiner difor det er rett å utvide definisjonen til å reflektere alle forhold som påverkar studentane sin trivsel og evne til å lære.</w:t>
      </w:r>
    </w:p>
    <w:p w:rsidR="00B00CDF" w:rsidRPr="00C20B30" w:rsidRDefault="00697BAB" w:rsidP="00223852">
      <w:pPr>
        <w:rPr>
          <w:lang w:val="nn-NO"/>
        </w:rPr>
      </w:pPr>
      <w:r w:rsidRPr="00C20B30">
        <w:rPr>
          <w:lang w:val="nn-NO"/>
        </w:rPr>
        <w:t xml:space="preserve">Departementet har valt å ikkje gå vidare med Aune-utvalet sitt forslag om å ta inn «tilrettelagt læringsmiljø» inn i lovteksten. Unge </w:t>
      </w:r>
      <w:proofErr w:type="spellStart"/>
      <w:r w:rsidRPr="00C20B30">
        <w:rPr>
          <w:lang w:val="nn-NO"/>
        </w:rPr>
        <w:t>funksjonshemmede</w:t>
      </w:r>
      <w:proofErr w:type="spellEnd"/>
      <w:r w:rsidRPr="00C20B30">
        <w:rPr>
          <w:lang w:val="nn-NO"/>
        </w:rPr>
        <w:t xml:space="preserve"> støtta ikkje å ta inn dette omgrepet i loven i høyringa av NOU 2020: 3. «Tilrettelagt læringsmiljø» </w:t>
      </w:r>
      <w:proofErr w:type="spellStart"/>
      <w:r w:rsidRPr="00C20B30">
        <w:rPr>
          <w:lang w:val="nn-NO"/>
        </w:rPr>
        <w:t>etterlater</w:t>
      </w:r>
      <w:proofErr w:type="spellEnd"/>
      <w:r w:rsidRPr="00C20B30">
        <w:rPr>
          <w:lang w:val="nn-NO"/>
        </w:rPr>
        <w:t xml:space="preserve"> eit uheldig inntrykk av at det </w:t>
      </w:r>
      <w:r w:rsidR="005201C8">
        <w:rPr>
          <w:lang w:val="nn-NO"/>
        </w:rPr>
        <w:t xml:space="preserve">skal </w:t>
      </w:r>
      <w:r w:rsidRPr="00C20B30">
        <w:rPr>
          <w:lang w:val="nn-NO"/>
        </w:rPr>
        <w:t>eksistere eit parallelt læringsmiljø for studentar med funksjonsnedsettingar. Eit godt og inkluderande læringsmiljø skal vere for alle studentar, uavhengig av funksjonsnedsetting.</w:t>
      </w:r>
    </w:p>
    <w:p w:rsidR="00B00CDF" w:rsidRPr="00C20B30" w:rsidRDefault="00B00CDF" w:rsidP="00B00CDF">
      <w:pPr>
        <w:pStyle w:val="Overskrift3"/>
        <w:rPr>
          <w:lang w:val="nn-NO"/>
        </w:rPr>
      </w:pPr>
      <w:r w:rsidRPr="00C20B30">
        <w:rPr>
          <w:lang w:val="nn-NO"/>
        </w:rPr>
        <w:t>Universell utforming</w:t>
      </w:r>
    </w:p>
    <w:p w:rsidR="0073340B" w:rsidRPr="00C20B30" w:rsidRDefault="00697BAB" w:rsidP="00223852">
      <w:pPr>
        <w:rPr>
          <w:lang w:val="nn-NO"/>
        </w:rPr>
      </w:pPr>
      <w:r w:rsidRPr="00C20B30">
        <w:rPr>
          <w:lang w:val="nn-NO"/>
        </w:rPr>
        <w:t>I staden meiner vi</w:t>
      </w:r>
      <w:r w:rsidR="00B00CDF" w:rsidRPr="00C20B30">
        <w:rPr>
          <w:lang w:val="nn-NO"/>
        </w:rPr>
        <w:t xml:space="preserve"> det i staden bør stillast krav om at læringsmiljøet skal vere</w:t>
      </w:r>
      <w:r w:rsidRPr="00C20B30">
        <w:rPr>
          <w:lang w:val="nn-NO"/>
        </w:rPr>
        <w:t xml:space="preserve"> </w:t>
      </w:r>
      <w:r w:rsidRPr="00C20B30">
        <w:rPr>
          <w:i/>
          <w:lang w:val="nn-NO"/>
        </w:rPr>
        <w:t>universel</w:t>
      </w:r>
      <w:r w:rsidR="00B00CDF" w:rsidRPr="00C20B30">
        <w:rPr>
          <w:i/>
          <w:lang w:val="nn-NO"/>
        </w:rPr>
        <w:t>t</w:t>
      </w:r>
      <w:r w:rsidRPr="00C20B30">
        <w:rPr>
          <w:i/>
          <w:lang w:val="nn-NO"/>
        </w:rPr>
        <w:t xml:space="preserve"> utform</w:t>
      </w:r>
      <w:r w:rsidR="00B00CDF" w:rsidRPr="00C20B30">
        <w:rPr>
          <w:i/>
          <w:lang w:val="nn-NO"/>
        </w:rPr>
        <w:t xml:space="preserve">a, </w:t>
      </w:r>
      <w:r w:rsidRPr="00C20B30">
        <w:rPr>
          <w:lang w:val="nn-NO"/>
        </w:rPr>
        <w:t>då dette bygger på prinsippet om at flest mogleg skal kunne delta</w:t>
      </w:r>
      <w:r w:rsidR="00786EC7" w:rsidRPr="00C20B30">
        <w:rPr>
          <w:lang w:val="nn-NO"/>
        </w:rPr>
        <w:t xml:space="preserve"> på like vilkår</w:t>
      </w:r>
      <w:r w:rsidR="00F57480" w:rsidRPr="00C20B30">
        <w:rPr>
          <w:lang w:val="nn-NO"/>
        </w:rPr>
        <w:t xml:space="preserve">. </w:t>
      </w:r>
      <w:r w:rsidR="00D302D0" w:rsidRPr="00C20B30">
        <w:rPr>
          <w:lang w:val="nn-NO"/>
        </w:rPr>
        <w:t xml:space="preserve">Dette ligg også i lovforslaget frå regjeringa, men vi er ikkje heilt fornøgd med måten det blir gjort på. </w:t>
      </w:r>
      <w:r w:rsidR="00F57480" w:rsidRPr="00C20B30">
        <w:rPr>
          <w:lang w:val="nn-NO"/>
        </w:rPr>
        <w:t xml:space="preserve">Regjeringa foreslår </w:t>
      </w:r>
      <w:r w:rsidR="007D4992" w:rsidRPr="00C20B30">
        <w:rPr>
          <w:lang w:val="nn-NO"/>
        </w:rPr>
        <w:t>at</w:t>
      </w:r>
      <w:r w:rsidR="00786EC7" w:rsidRPr="00C20B30">
        <w:rPr>
          <w:lang w:val="nn-NO"/>
        </w:rPr>
        <w:t xml:space="preserve"> </w:t>
      </w:r>
      <w:proofErr w:type="spellStart"/>
      <w:r w:rsidR="00D302D0" w:rsidRPr="00C20B30">
        <w:rPr>
          <w:lang w:val="nn-NO"/>
        </w:rPr>
        <w:t>uhl</w:t>
      </w:r>
      <w:proofErr w:type="spellEnd"/>
      <w:r w:rsidR="00D302D0" w:rsidRPr="00C20B30">
        <w:rPr>
          <w:lang w:val="nn-NO"/>
        </w:rPr>
        <w:t xml:space="preserve"> </w:t>
      </w:r>
      <w:r w:rsidR="00786EC7" w:rsidRPr="00C20B30">
        <w:rPr>
          <w:lang w:val="nn-NO"/>
        </w:rPr>
        <w:t>§ 4-3</w:t>
      </w:r>
      <w:r w:rsidR="007D4992" w:rsidRPr="00C20B30">
        <w:rPr>
          <w:lang w:val="nn-NO"/>
        </w:rPr>
        <w:t xml:space="preserve"> første ledd skal</w:t>
      </w:r>
      <w:r w:rsidR="00F57480" w:rsidRPr="00C20B30">
        <w:rPr>
          <w:lang w:val="nn-NO"/>
        </w:rPr>
        <w:t xml:space="preserve"> vise til </w:t>
      </w:r>
      <w:r w:rsidR="00786EC7" w:rsidRPr="00C20B30">
        <w:rPr>
          <w:lang w:val="nn-NO"/>
        </w:rPr>
        <w:t>at «</w:t>
      </w:r>
      <w:proofErr w:type="spellStart"/>
      <w:r w:rsidR="00786EC7" w:rsidRPr="00C20B30">
        <w:rPr>
          <w:i/>
          <w:lang w:val="nn-NO"/>
        </w:rPr>
        <w:t>U</w:t>
      </w:r>
      <w:r w:rsidR="00F57480" w:rsidRPr="00C20B30">
        <w:rPr>
          <w:i/>
          <w:lang w:val="nn-NO"/>
        </w:rPr>
        <w:t>tforming</w:t>
      </w:r>
      <w:r w:rsidR="00786EC7" w:rsidRPr="00C20B30">
        <w:rPr>
          <w:i/>
          <w:lang w:val="nn-NO"/>
        </w:rPr>
        <w:t>en</w:t>
      </w:r>
      <w:proofErr w:type="spellEnd"/>
      <w:r w:rsidR="00F57480" w:rsidRPr="00C20B30">
        <w:rPr>
          <w:i/>
          <w:lang w:val="nn-NO"/>
        </w:rPr>
        <w:t xml:space="preserve"> av</w:t>
      </w:r>
      <w:r w:rsidR="00786EC7" w:rsidRPr="00C20B30">
        <w:rPr>
          <w:i/>
          <w:lang w:val="nn-NO"/>
        </w:rPr>
        <w:t xml:space="preserve"> det</w:t>
      </w:r>
      <w:r w:rsidR="00F57480" w:rsidRPr="00C20B30">
        <w:rPr>
          <w:i/>
          <w:lang w:val="nn-NO"/>
        </w:rPr>
        <w:t xml:space="preserve"> </w:t>
      </w:r>
      <w:r w:rsidR="00786EC7" w:rsidRPr="00C20B30">
        <w:rPr>
          <w:i/>
          <w:lang w:val="nn-NO"/>
        </w:rPr>
        <w:t xml:space="preserve">fysiske </w:t>
      </w:r>
      <w:r w:rsidR="00F57480" w:rsidRPr="00C20B30">
        <w:rPr>
          <w:i/>
          <w:lang w:val="nn-NO"/>
        </w:rPr>
        <w:t>læringsmiljøet</w:t>
      </w:r>
      <w:r w:rsidR="00786EC7" w:rsidRPr="00C20B30">
        <w:rPr>
          <w:i/>
          <w:lang w:val="nn-NO"/>
        </w:rPr>
        <w:t xml:space="preserve"> skal, så langt det er mulig og rimelig,</w:t>
      </w:r>
      <w:r w:rsidR="00F57480" w:rsidRPr="00C20B30">
        <w:rPr>
          <w:i/>
          <w:lang w:val="nn-NO"/>
        </w:rPr>
        <w:t xml:space="preserve"> </w:t>
      </w:r>
      <w:r w:rsidR="00786EC7" w:rsidRPr="00C20B30">
        <w:rPr>
          <w:i/>
          <w:lang w:val="nn-NO"/>
        </w:rPr>
        <w:t xml:space="preserve">skje i </w:t>
      </w:r>
      <w:proofErr w:type="spellStart"/>
      <w:r w:rsidR="00786EC7" w:rsidRPr="00C20B30">
        <w:rPr>
          <w:i/>
          <w:lang w:val="nn-NO"/>
        </w:rPr>
        <w:t>henhold</w:t>
      </w:r>
      <w:proofErr w:type="spellEnd"/>
      <w:r w:rsidR="00786EC7" w:rsidRPr="00C20B30">
        <w:rPr>
          <w:i/>
          <w:lang w:val="nn-NO"/>
        </w:rPr>
        <w:t xml:space="preserve"> til krav om universell utforming, jf. likestillings- og diskrimineringsloven § 17</w:t>
      </w:r>
      <w:r w:rsidR="00786EC7" w:rsidRPr="00C20B30">
        <w:rPr>
          <w:lang w:val="nn-NO"/>
        </w:rPr>
        <w:t>»</w:t>
      </w:r>
      <w:r w:rsidR="00F57480" w:rsidRPr="00C20B30">
        <w:rPr>
          <w:lang w:val="nn-NO"/>
        </w:rPr>
        <w:t xml:space="preserve">. </w:t>
      </w:r>
      <w:r w:rsidR="00786EC7" w:rsidRPr="00C20B30">
        <w:rPr>
          <w:lang w:val="nn-NO"/>
        </w:rPr>
        <w:t>Sjølv om det er positivt at universell utforming skal ligge til grunn for læringsmiljøet</w:t>
      </w:r>
      <w:r w:rsidR="00D302D0" w:rsidRPr="00C20B30">
        <w:rPr>
          <w:lang w:val="nn-NO"/>
        </w:rPr>
        <w:t xml:space="preserve"> og at det visast til likestillings- og diskrimineringsloven (</w:t>
      </w:r>
      <w:proofErr w:type="spellStart"/>
      <w:r w:rsidR="00D302D0" w:rsidRPr="00C20B30">
        <w:rPr>
          <w:lang w:val="nn-NO"/>
        </w:rPr>
        <w:t>ldl</w:t>
      </w:r>
      <w:proofErr w:type="spellEnd"/>
      <w:r w:rsidR="00D302D0" w:rsidRPr="00C20B30">
        <w:rPr>
          <w:lang w:val="nn-NO"/>
        </w:rPr>
        <w:t>)</w:t>
      </w:r>
      <w:r w:rsidR="00786EC7" w:rsidRPr="00C20B30">
        <w:rPr>
          <w:lang w:val="nn-NO"/>
        </w:rPr>
        <w:t xml:space="preserve">, </w:t>
      </w:r>
      <w:r w:rsidR="0073340B" w:rsidRPr="00C20B30">
        <w:rPr>
          <w:lang w:val="nn-NO"/>
        </w:rPr>
        <w:t>meiner vi forslaget er problematisk av fleire årsaker.</w:t>
      </w:r>
    </w:p>
    <w:p w:rsidR="00190A96" w:rsidRPr="00C20B30" w:rsidRDefault="0073340B" w:rsidP="00223852">
      <w:pPr>
        <w:rPr>
          <w:lang w:val="nn-NO"/>
        </w:rPr>
      </w:pPr>
      <w:r w:rsidRPr="00C20B30">
        <w:rPr>
          <w:lang w:val="nn-NO"/>
        </w:rPr>
        <w:t xml:space="preserve">For det første, meiner vi forslaget har ei for </w:t>
      </w:r>
      <w:r w:rsidR="00786EC7" w:rsidRPr="00C20B30">
        <w:rPr>
          <w:lang w:val="nn-NO"/>
        </w:rPr>
        <w:t>snever og utdatert tolking av universell utforming til å berre gjelde fysiske forhold.</w:t>
      </w:r>
      <w:r w:rsidRPr="00C20B30">
        <w:rPr>
          <w:lang w:val="nn-NO"/>
        </w:rPr>
        <w:t xml:space="preserve"> Det er mykje meir enn manglande ramper, utilgjengelige forelesningssalar og heiser ute av drift som stenger studentar med funksjonsnedsettingar ute frå å delta på like vilkår</w:t>
      </w:r>
      <w:r w:rsidR="00D302D0" w:rsidRPr="00C20B30">
        <w:rPr>
          <w:lang w:val="nn-NO"/>
        </w:rPr>
        <w:t xml:space="preserve"> i høgare utdanning</w:t>
      </w:r>
      <w:r w:rsidRPr="00C20B30">
        <w:rPr>
          <w:lang w:val="nn-NO"/>
        </w:rPr>
        <w:t xml:space="preserve">. </w:t>
      </w:r>
      <w:r w:rsidR="00CD18BD">
        <w:rPr>
          <w:lang w:val="nn-NO"/>
        </w:rPr>
        <w:t xml:space="preserve">Som </w:t>
      </w:r>
      <w:proofErr w:type="spellStart"/>
      <w:r w:rsidR="00CD18BD">
        <w:rPr>
          <w:lang w:val="nn-NO"/>
        </w:rPr>
        <w:t>nevnt</w:t>
      </w:r>
      <w:proofErr w:type="spellEnd"/>
      <w:r w:rsidR="00CD18BD">
        <w:rPr>
          <w:lang w:val="nn-NO"/>
        </w:rPr>
        <w:t xml:space="preserve"> innleiingsvis avdekka ein </w:t>
      </w:r>
      <w:proofErr w:type="spellStart"/>
      <w:r w:rsidR="00CD18BD">
        <w:rPr>
          <w:lang w:val="nn-NO"/>
        </w:rPr>
        <w:t>Proba</w:t>
      </w:r>
      <w:proofErr w:type="spellEnd"/>
      <w:r w:rsidR="00CD18BD">
        <w:rPr>
          <w:lang w:val="nn-NO"/>
        </w:rPr>
        <w:t xml:space="preserve">-rapport i </w:t>
      </w:r>
      <w:r w:rsidRPr="00C20B30">
        <w:rPr>
          <w:lang w:val="nn-NO"/>
        </w:rPr>
        <w:t xml:space="preserve">2018 </w:t>
      </w:r>
      <w:r w:rsidR="00C568CC" w:rsidRPr="00C20B30">
        <w:rPr>
          <w:lang w:val="nn-NO"/>
        </w:rPr>
        <w:t xml:space="preserve">at </w:t>
      </w:r>
      <w:r w:rsidR="00D302D0" w:rsidRPr="00C20B30">
        <w:rPr>
          <w:lang w:val="nn-NO"/>
        </w:rPr>
        <w:t>funksjonshemma studentar møter omfattande fysiske, pedagogiske, digitale og sosiale barrierar i løpet av studietida.</w:t>
      </w:r>
      <w:r w:rsidR="00D302D0" w:rsidRPr="00C20B30">
        <w:rPr>
          <w:rStyle w:val="Fotnotereferanse"/>
          <w:lang w:val="nn-NO"/>
        </w:rPr>
        <w:footnoteReference w:id="3"/>
      </w:r>
      <w:r w:rsidR="00D302D0" w:rsidRPr="00C20B30">
        <w:rPr>
          <w:lang w:val="nn-NO"/>
        </w:rPr>
        <w:t xml:space="preserve"> Det er </w:t>
      </w:r>
      <w:r w:rsidRPr="00C20B30">
        <w:rPr>
          <w:lang w:val="nn-NO"/>
        </w:rPr>
        <w:t xml:space="preserve">faktisk i det pedagogiske læringsmiljøet flest møter </w:t>
      </w:r>
      <w:r w:rsidR="005201C8" w:rsidRPr="00C20B30">
        <w:rPr>
          <w:lang w:val="nn-NO"/>
        </w:rPr>
        <w:t>barrierar</w:t>
      </w:r>
      <w:r w:rsidR="00D302D0" w:rsidRPr="00C20B30">
        <w:rPr>
          <w:lang w:val="nn-NO"/>
        </w:rPr>
        <w:t xml:space="preserve"> </w:t>
      </w:r>
      <w:r w:rsidRPr="00C20B30">
        <w:rPr>
          <w:lang w:val="nn-NO"/>
        </w:rPr>
        <w:t xml:space="preserve">– heile 81 prosent møter </w:t>
      </w:r>
      <w:r w:rsidR="00DA5C67" w:rsidRPr="00C20B30">
        <w:rPr>
          <w:lang w:val="nn-NO"/>
        </w:rPr>
        <w:t>barrierar i måten sjølve undervisninga</w:t>
      </w:r>
      <w:r w:rsidR="00D302D0" w:rsidRPr="00C20B30">
        <w:rPr>
          <w:lang w:val="nn-NO"/>
        </w:rPr>
        <w:t xml:space="preserve"> er lagt opp.</w:t>
      </w:r>
      <w:r w:rsidR="0024701A" w:rsidRPr="00C20B30">
        <w:rPr>
          <w:lang w:val="nn-NO"/>
        </w:rPr>
        <w:t xml:space="preserve"> Det </w:t>
      </w:r>
      <w:r w:rsidR="005201C8" w:rsidRPr="00C20B30">
        <w:rPr>
          <w:lang w:val="nn-NO"/>
        </w:rPr>
        <w:t>handlar</w:t>
      </w:r>
      <w:r w:rsidR="0024701A" w:rsidRPr="00C20B30">
        <w:rPr>
          <w:lang w:val="nn-NO"/>
        </w:rPr>
        <w:t xml:space="preserve"> for eksempel om </w:t>
      </w:r>
      <w:r w:rsidR="00903688" w:rsidRPr="00C20B30">
        <w:rPr>
          <w:lang w:val="nn-NO"/>
        </w:rPr>
        <w:t xml:space="preserve">forelesarar som lar vere å </w:t>
      </w:r>
      <w:proofErr w:type="spellStart"/>
      <w:r w:rsidR="00903688" w:rsidRPr="00C20B30">
        <w:rPr>
          <w:lang w:val="nn-NO"/>
        </w:rPr>
        <w:t>synstolke</w:t>
      </w:r>
      <w:proofErr w:type="spellEnd"/>
      <w:r w:rsidR="00903688" w:rsidRPr="00C20B30">
        <w:rPr>
          <w:lang w:val="nn-NO"/>
        </w:rPr>
        <w:t xml:space="preserve"> </w:t>
      </w:r>
      <w:r w:rsidR="005201C8" w:rsidRPr="00C20B30">
        <w:rPr>
          <w:lang w:val="nn-NO"/>
        </w:rPr>
        <w:t>presentasjonar</w:t>
      </w:r>
      <w:r w:rsidR="00903688" w:rsidRPr="00C20B30">
        <w:rPr>
          <w:lang w:val="nn-NO"/>
        </w:rPr>
        <w:t xml:space="preserve"> eller bruke mikrofon, pensum i formater som er vanskelig å lese for svaksynte og dyslektikarar, og utilgjengelige eksamens- og innleveringsformer. </w:t>
      </w:r>
      <w:r w:rsidR="00190A96" w:rsidRPr="00C20B30">
        <w:rPr>
          <w:lang w:val="nn-NO"/>
        </w:rPr>
        <w:t xml:space="preserve">Mange ender opp med å måtte slutte på </w:t>
      </w:r>
      <w:r w:rsidR="005201C8" w:rsidRPr="00C20B30">
        <w:rPr>
          <w:lang w:val="nn-NO"/>
        </w:rPr>
        <w:t>studiane</w:t>
      </w:r>
      <w:r w:rsidR="00190A96" w:rsidRPr="00C20B30">
        <w:rPr>
          <w:lang w:val="nn-NO"/>
        </w:rPr>
        <w:t xml:space="preserve"> </w:t>
      </w:r>
      <w:r w:rsidR="00190A96" w:rsidRPr="00C20B30">
        <w:rPr>
          <w:lang w:val="nn-NO"/>
        </w:rPr>
        <w:lastRenderedPageBreak/>
        <w:t xml:space="preserve">på grunn av slike </w:t>
      </w:r>
      <w:r w:rsidR="005201C8" w:rsidRPr="00C20B30">
        <w:rPr>
          <w:lang w:val="nn-NO"/>
        </w:rPr>
        <w:t>barrierar</w:t>
      </w:r>
      <w:r w:rsidR="00190A96" w:rsidRPr="00C20B30">
        <w:rPr>
          <w:lang w:val="nn-NO"/>
        </w:rPr>
        <w:t xml:space="preserve">. Det meiner vi er eit massivt tap både for individet og for samfunnet som </w:t>
      </w:r>
      <w:r w:rsidR="00AB1E79">
        <w:rPr>
          <w:lang w:val="nn-NO"/>
        </w:rPr>
        <w:t>heilskap</w:t>
      </w:r>
      <w:r w:rsidR="00190A96" w:rsidRPr="00C20B30">
        <w:rPr>
          <w:lang w:val="nn-NO"/>
        </w:rPr>
        <w:t>.</w:t>
      </w:r>
    </w:p>
    <w:p w:rsidR="00697BAB" w:rsidRPr="00C20B30" w:rsidRDefault="00F57480" w:rsidP="00223852">
      <w:pPr>
        <w:rPr>
          <w:lang w:val="nn-NO"/>
        </w:rPr>
      </w:pPr>
      <w:r w:rsidRPr="00C20B30">
        <w:rPr>
          <w:lang w:val="nn-NO"/>
        </w:rPr>
        <w:t xml:space="preserve">Vi meiner </w:t>
      </w:r>
      <w:r w:rsidR="00190A96" w:rsidRPr="00C20B30">
        <w:rPr>
          <w:lang w:val="nn-NO"/>
        </w:rPr>
        <w:t xml:space="preserve">difor </w:t>
      </w:r>
      <w:r w:rsidRPr="00C20B30">
        <w:rPr>
          <w:lang w:val="nn-NO"/>
        </w:rPr>
        <w:t xml:space="preserve">det bør kome tydelig fram i lovverket at </w:t>
      </w:r>
      <w:r w:rsidRPr="005201C8">
        <w:rPr>
          <w:i/>
          <w:lang w:val="nn-NO"/>
        </w:rPr>
        <w:t xml:space="preserve">alle </w:t>
      </w:r>
      <w:r w:rsidRPr="005201C8">
        <w:rPr>
          <w:lang w:val="nn-NO"/>
        </w:rPr>
        <w:t>deler</w:t>
      </w:r>
      <w:r w:rsidRPr="005201C8">
        <w:rPr>
          <w:i/>
          <w:lang w:val="nn-NO"/>
        </w:rPr>
        <w:t xml:space="preserve"> </w:t>
      </w:r>
      <w:r w:rsidRPr="005201C8">
        <w:rPr>
          <w:lang w:val="nn-NO"/>
        </w:rPr>
        <w:t>av læringsmiljøet</w:t>
      </w:r>
      <w:r w:rsidRPr="00C20B30">
        <w:rPr>
          <w:lang w:val="nn-NO"/>
        </w:rPr>
        <w:t xml:space="preserve"> skal utformast etter prinsippet om universell utforming. </w:t>
      </w:r>
      <w:r w:rsidR="00786EC7" w:rsidRPr="00C20B30">
        <w:rPr>
          <w:lang w:val="nn-NO"/>
        </w:rPr>
        <w:t>Dette er også ei tilnærming som blir tatt i bruk av Universell, som er leiande på dette feltet i Noreg.</w:t>
      </w:r>
      <w:r w:rsidR="00190A96" w:rsidRPr="00C20B30">
        <w:rPr>
          <w:lang w:val="nn-NO"/>
        </w:rPr>
        <w:t xml:space="preserve"> </w:t>
      </w:r>
      <w:r w:rsidR="005201C8">
        <w:rPr>
          <w:lang w:val="nn-NO"/>
        </w:rPr>
        <w:t>Departementet sitt f</w:t>
      </w:r>
      <w:r w:rsidR="00190A96" w:rsidRPr="00C20B30">
        <w:rPr>
          <w:lang w:val="nn-NO"/>
        </w:rPr>
        <w:t xml:space="preserve">ormålet med lovendringa er å få ei meir </w:t>
      </w:r>
      <w:r w:rsidR="00AB1E79">
        <w:rPr>
          <w:lang w:val="nn-NO"/>
        </w:rPr>
        <w:t>heilskapleg</w:t>
      </w:r>
      <w:r w:rsidR="00190A96" w:rsidRPr="00C20B30">
        <w:rPr>
          <w:lang w:val="nn-NO"/>
        </w:rPr>
        <w:t xml:space="preserve"> tilnærming til læringsmiljø</w:t>
      </w:r>
      <w:r w:rsidR="007D4992" w:rsidRPr="00C20B30">
        <w:rPr>
          <w:lang w:val="nn-NO"/>
        </w:rPr>
        <w:t xml:space="preserve"> – ikkje berre fysiske forhold. Difor bør universell utforming vere eit gjennomgåande prinsipp i alle deler av læringsmiljøet</w:t>
      </w:r>
      <w:r w:rsidR="00190A96" w:rsidRPr="00C20B30">
        <w:rPr>
          <w:lang w:val="nn-NO"/>
        </w:rPr>
        <w:t xml:space="preserve">. Ei skikkelig satsing på universell utforming i universitets- og høgskulesektoren vil tene alle studentane, </w:t>
      </w:r>
      <w:r w:rsidR="005201C8">
        <w:rPr>
          <w:lang w:val="nn-NO"/>
        </w:rPr>
        <w:t>ikkje berre studentar med funksjonsnedsettingar.</w:t>
      </w:r>
    </w:p>
    <w:p w:rsidR="0073340B" w:rsidRPr="00C20B30" w:rsidRDefault="007D4992" w:rsidP="00223852">
      <w:pPr>
        <w:rPr>
          <w:lang w:val="nn-NO"/>
        </w:rPr>
      </w:pPr>
      <w:r w:rsidRPr="00C20B30">
        <w:rPr>
          <w:lang w:val="nn-NO"/>
        </w:rPr>
        <w:t xml:space="preserve">Vi </w:t>
      </w:r>
      <w:r w:rsidR="00DA5C67" w:rsidRPr="00C20B30">
        <w:rPr>
          <w:lang w:val="nn-NO"/>
        </w:rPr>
        <w:t xml:space="preserve">reagerer </w:t>
      </w:r>
      <w:r w:rsidRPr="00C20B30">
        <w:rPr>
          <w:lang w:val="nn-NO"/>
        </w:rPr>
        <w:t>også</w:t>
      </w:r>
      <w:r w:rsidR="00DA5C67" w:rsidRPr="00C20B30">
        <w:rPr>
          <w:lang w:val="nn-NO"/>
        </w:rPr>
        <w:t xml:space="preserve"> på at </w:t>
      </w:r>
      <w:proofErr w:type="spellStart"/>
      <w:r w:rsidR="00DA5C67" w:rsidRPr="00C20B30">
        <w:rPr>
          <w:lang w:val="nn-NO"/>
        </w:rPr>
        <w:t>lovkravene</w:t>
      </w:r>
      <w:proofErr w:type="spellEnd"/>
      <w:r w:rsidR="00DA5C67" w:rsidRPr="00C20B30">
        <w:rPr>
          <w:lang w:val="nn-NO"/>
        </w:rPr>
        <w:t xml:space="preserve"> i likestillings- og diskrimineringsloven § 17 berre skal følgast «</w:t>
      </w:r>
      <w:r w:rsidR="00DA5C67" w:rsidRPr="00C20B30">
        <w:rPr>
          <w:i/>
          <w:lang w:val="nn-NO"/>
        </w:rPr>
        <w:t>så langt det er mulig og rimelig</w:t>
      </w:r>
      <w:r w:rsidR="00DA5C67" w:rsidRPr="00C20B30">
        <w:rPr>
          <w:lang w:val="nn-NO"/>
        </w:rPr>
        <w:t>». Det fins allereie ein unntaks</w:t>
      </w:r>
      <w:r w:rsidR="00AB1E79">
        <w:rPr>
          <w:lang w:val="nn-NO"/>
        </w:rPr>
        <w:t>føresegn</w:t>
      </w:r>
      <w:r w:rsidR="00DA5C67" w:rsidRPr="00C20B30">
        <w:rPr>
          <w:lang w:val="nn-NO"/>
        </w:rPr>
        <w:t xml:space="preserve"> i </w:t>
      </w:r>
      <w:proofErr w:type="spellStart"/>
      <w:r w:rsidR="00C568CC" w:rsidRPr="00C20B30">
        <w:rPr>
          <w:lang w:val="nn-NO"/>
        </w:rPr>
        <w:t>ldl</w:t>
      </w:r>
      <w:proofErr w:type="spellEnd"/>
      <w:r w:rsidR="00C568CC" w:rsidRPr="00C20B30">
        <w:rPr>
          <w:lang w:val="nn-NO"/>
        </w:rPr>
        <w:t xml:space="preserve"> § 17</w:t>
      </w:r>
      <w:r w:rsidR="00DA5C67" w:rsidRPr="00C20B30">
        <w:rPr>
          <w:lang w:val="nn-NO"/>
        </w:rPr>
        <w:t xml:space="preserve"> for tiltak som inneberer ei </w:t>
      </w:r>
      <w:proofErr w:type="spellStart"/>
      <w:r w:rsidR="00DA5C67" w:rsidRPr="00C20B30">
        <w:rPr>
          <w:lang w:val="nn-NO"/>
        </w:rPr>
        <w:t>uforholdsmessig</w:t>
      </w:r>
      <w:proofErr w:type="spellEnd"/>
      <w:r w:rsidR="00DA5C67" w:rsidRPr="00C20B30">
        <w:rPr>
          <w:lang w:val="nn-NO"/>
        </w:rPr>
        <w:t xml:space="preserve"> byrde for verksemda. Forslaget om at </w:t>
      </w:r>
      <w:proofErr w:type="spellStart"/>
      <w:r w:rsidR="00DA5C67" w:rsidRPr="00C20B30">
        <w:rPr>
          <w:lang w:val="nn-NO"/>
        </w:rPr>
        <w:t>ldl</w:t>
      </w:r>
      <w:proofErr w:type="spellEnd"/>
      <w:r w:rsidR="00DA5C67" w:rsidRPr="00C20B30">
        <w:rPr>
          <w:lang w:val="nn-NO"/>
        </w:rPr>
        <w:t xml:space="preserve"> § 17 skal følgast «så langt det er mulig og rimelig» verker difor </w:t>
      </w:r>
      <w:r w:rsidR="00955E66" w:rsidRPr="00C20B30">
        <w:rPr>
          <w:lang w:val="nn-NO"/>
        </w:rPr>
        <w:t>til berre å legge ytterligare avgrensingar på plikta universiteter og høgskular har til å universelt utforme.</w:t>
      </w:r>
    </w:p>
    <w:p w:rsidR="00C568CC" w:rsidRPr="00C20B30" w:rsidRDefault="00C568CC" w:rsidP="00223852">
      <w:pPr>
        <w:rPr>
          <w:lang w:val="nn-NO"/>
        </w:rPr>
      </w:pPr>
      <w:r w:rsidRPr="00C20B30">
        <w:rPr>
          <w:lang w:val="nn-NO"/>
        </w:rPr>
        <w:t xml:space="preserve">Frå og med 1. januar 2021 gjeld plikta til universell utforming i likestillings- og diskrimineringsloven også for informasjons- og kommunikasjonsteknologi. Skal det først </w:t>
      </w:r>
      <w:r w:rsidR="007D4992" w:rsidRPr="00C20B30">
        <w:rPr>
          <w:lang w:val="nn-NO"/>
        </w:rPr>
        <w:t>visast</w:t>
      </w:r>
      <w:r w:rsidRPr="00C20B30">
        <w:rPr>
          <w:lang w:val="nn-NO"/>
        </w:rPr>
        <w:t xml:space="preserve"> i universitets- og høgskuleloven til </w:t>
      </w:r>
      <w:proofErr w:type="spellStart"/>
      <w:r w:rsidRPr="00C20B30">
        <w:rPr>
          <w:lang w:val="nn-NO"/>
        </w:rPr>
        <w:t>ldl</w:t>
      </w:r>
      <w:proofErr w:type="spellEnd"/>
      <w:r w:rsidRPr="00C20B30">
        <w:rPr>
          <w:lang w:val="nn-NO"/>
        </w:rPr>
        <w:t xml:space="preserve"> § 17, bør det difor kome tydelig fram at denne gjeld både for det fysiske og det digitale læringsmiljøet.</w:t>
      </w:r>
    </w:p>
    <w:p w:rsidR="007D4992" w:rsidRPr="00C20B30" w:rsidRDefault="007D4992" w:rsidP="00223852">
      <w:pPr>
        <w:rPr>
          <w:b/>
          <w:i/>
          <w:lang w:val="nn-NO"/>
        </w:rPr>
      </w:pPr>
      <w:r w:rsidRPr="00C20B30">
        <w:rPr>
          <w:b/>
          <w:i/>
          <w:lang w:val="nn-NO"/>
        </w:rPr>
        <w:t xml:space="preserve">Unge </w:t>
      </w:r>
      <w:proofErr w:type="spellStart"/>
      <w:r w:rsidRPr="00C20B30">
        <w:rPr>
          <w:b/>
          <w:i/>
          <w:lang w:val="nn-NO"/>
        </w:rPr>
        <w:t>funksjonshemmede</w:t>
      </w:r>
      <w:proofErr w:type="spellEnd"/>
      <w:r w:rsidRPr="00C20B30">
        <w:rPr>
          <w:b/>
          <w:i/>
          <w:lang w:val="nn-NO"/>
        </w:rPr>
        <w:t xml:space="preserve"> ber om at:</w:t>
      </w:r>
    </w:p>
    <w:p w:rsidR="007D4992" w:rsidRPr="00C20B30" w:rsidRDefault="007207D9" w:rsidP="007D4992">
      <w:pPr>
        <w:pStyle w:val="Listeavsnitt"/>
        <w:numPr>
          <w:ilvl w:val="0"/>
          <w:numId w:val="23"/>
        </w:numPr>
        <w:rPr>
          <w:lang w:val="nn-NO"/>
        </w:rPr>
      </w:pPr>
      <w:r w:rsidRPr="00C20B30">
        <w:rPr>
          <w:lang w:val="nn-NO"/>
        </w:rPr>
        <w:t>De</w:t>
      </w:r>
      <w:r w:rsidR="005201C8">
        <w:rPr>
          <w:lang w:val="nn-NO"/>
        </w:rPr>
        <w:t>n</w:t>
      </w:r>
      <w:r w:rsidR="007D4992" w:rsidRPr="00C20B30">
        <w:rPr>
          <w:lang w:val="nn-NO"/>
        </w:rPr>
        <w:t xml:space="preserve"> følgande setninga </w:t>
      </w:r>
      <w:r w:rsidRPr="00C20B30">
        <w:rPr>
          <w:lang w:val="nn-NO"/>
        </w:rPr>
        <w:t xml:space="preserve">blir lagt til </w:t>
      </w:r>
      <w:r w:rsidR="007D4992" w:rsidRPr="00C20B30">
        <w:rPr>
          <w:lang w:val="nn-NO"/>
        </w:rPr>
        <w:t xml:space="preserve">på slutten av § 4-3 første ledd: «Alle forhold ved læringsmiljøet skal </w:t>
      </w:r>
      <w:proofErr w:type="spellStart"/>
      <w:r w:rsidR="007D4992" w:rsidRPr="00C20B30">
        <w:rPr>
          <w:lang w:val="nn-NO"/>
        </w:rPr>
        <w:t>utformes</w:t>
      </w:r>
      <w:proofErr w:type="spellEnd"/>
      <w:r w:rsidR="007D4992" w:rsidRPr="00C20B30">
        <w:rPr>
          <w:lang w:val="nn-NO"/>
        </w:rPr>
        <w:t xml:space="preserve"> etter prinsippet om universell utforming.»</w:t>
      </w:r>
    </w:p>
    <w:p w:rsidR="007D4992" w:rsidRPr="00C20B30" w:rsidRDefault="007D4992" w:rsidP="007D4992">
      <w:pPr>
        <w:pStyle w:val="Listeavsnitt"/>
        <w:numPr>
          <w:ilvl w:val="0"/>
          <w:numId w:val="23"/>
        </w:numPr>
        <w:rPr>
          <w:lang w:val="nn-NO"/>
        </w:rPr>
      </w:pPr>
      <w:r w:rsidRPr="00C20B30">
        <w:rPr>
          <w:lang w:val="nn-NO"/>
        </w:rPr>
        <w:t>§ 4-3 første ledd andre setning bør lyde: «</w:t>
      </w:r>
      <w:proofErr w:type="spellStart"/>
      <w:r w:rsidRPr="00C20B30">
        <w:rPr>
          <w:lang w:val="nn-NO"/>
        </w:rPr>
        <w:t>Utformingen</w:t>
      </w:r>
      <w:proofErr w:type="spellEnd"/>
      <w:r w:rsidRPr="00C20B30">
        <w:rPr>
          <w:lang w:val="nn-NO"/>
        </w:rPr>
        <w:t xml:space="preserve"> av det fysiske </w:t>
      </w:r>
      <w:r w:rsidRPr="00C20B30">
        <w:rPr>
          <w:i/>
          <w:lang w:val="nn-NO"/>
        </w:rPr>
        <w:t>og digitale</w:t>
      </w:r>
      <w:r w:rsidRPr="00C20B30">
        <w:rPr>
          <w:lang w:val="nn-NO"/>
        </w:rPr>
        <w:t xml:space="preserve"> læringsmiljøet skal skje i </w:t>
      </w:r>
      <w:proofErr w:type="spellStart"/>
      <w:r w:rsidRPr="00C20B30">
        <w:rPr>
          <w:lang w:val="nn-NO"/>
        </w:rPr>
        <w:t>henhold</w:t>
      </w:r>
      <w:proofErr w:type="spellEnd"/>
      <w:r w:rsidRPr="00C20B30">
        <w:rPr>
          <w:lang w:val="nn-NO"/>
        </w:rPr>
        <w:t xml:space="preserve"> til krav om universell utforming, jf. Likestillings- og diskrimineringsloven § 17».</w:t>
      </w:r>
    </w:p>
    <w:p w:rsidR="00D23B0A" w:rsidRPr="00C20B30" w:rsidRDefault="00D23B0A" w:rsidP="00B00CDF">
      <w:pPr>
        <w:pStyle w:val="Overskrift3"/>
        <w:rPr>
          <w:lang w:val="nn-NO"/>
        </w:rPr>
      </w:pPr>
      <w:r w:rsidRPr="00C20B30">
        <w:rPr>
          <w:lang w:val="nn-NO"/>
        </w:rPr>
        <w:t>Gjengjeld</w:t>
      </w:r>
      <w:r w:rsidR="005201C8">
        <w:rPr>
          <w:lang w:val="nn-NO"/>
        </w:rPr>
        <w:t>ing</w:t>
      </w:r>
    </w:p>
    <w:p w:rsidR="00D23B0A" w:rsidRPr="00C20B30" w:rsidRDefault="00D23B0A" w:rsidP="00223852">
      <w:pPr>
        <w:rPr>
          <w:lang w:val="nn-NO"/>
        </w:rPr>
      </w:pPr>
      <w:r w:rsidRPr="00C20B30">
        <w:rPr>
          <w:lang w:val="nn-NO"/>
        </w:rPr>
        <w:t xml:space="preserve">Unge </w:t>
      </w:r>
      <w:proofErr w:type="spellStart"/>
      <w:r w:rsidRPr="00C20B30">
        <w:rPr>
          <w:lang w:val="nn-NO"/>
        </w:rPr>
        <w:t>funksjonshemmede</w:t>
      </w:r>
      <w:proofErr w:type="spellEnd"/>
      <w:r w:rsidRPr="00C20B30">
        <w:rPr>
          <w:lang w:val="nn-NO"/>
        </w:rPr>
        <w:t xml:space="preserve"> støtter forslaget frå departementet om å lovfeste eit forbod mot gjengjel</w:t>
      </w:r>
      <w:r w:rsidR="005201C8">
        <w:rPr>
          <w:lang w:val="nn-NO"/>
        </w:rPr>
        <w:t>ding</w:t>
      </w:r>
      <w:r w:rsidRPr="00C20B30">
        <w:rPr>
          <w:lang w:val="nn-NO"/>
        </w:rPr>
        <w:t xml:space="preserve"> om ein </w:t>
      </w:r>
      <w:r w:rsidR="005201C8" w:rsidRPr="00C20B30">
        <w:rPr>
          <w:lang w:val="nn-NO"/>
        </w:rPr>
        <w:t>varslar</w:t>
      </w:r>
      <w:r w:rsidRPr="00C20B30">
        <w:rPr>
          <w:lang w:val="nn-NO"/>
        </w:rPr>
        <w:t xml:space="preserve"> om kritikkverdige forhold ved utdanningsinstitusjonen. Terskelen for å sende inn eit varsel er i utgangspunktet svært høg for dei fleste studentar, og institusjonen har ein plikt til å ta imot varslet på ein sakleg og objektiv måte. Ein kvar straffereaksjon vil vere eit grovt overtramp mot den enkelte studenten, og bør få </w:t>
      </w:r>
      <w:r w:rsidR="005201C8" w:rsidRPr="00C20B30">
        <w:rPr>
          <w:lang w:val="nn-NO"/>
        </w:rPr>
        <w:t>konsekvensar</w:t>
      </w:r>
      <w:r w:rsidRPr="00C20B30">
        <w:rPr>
          <w:lang w:val="nn-NO"/>
        </w:rPr>
        <w:t xml:space="preserve"> for institusjonen.</w:t>
      </w:r>
    </w:p>
    <w:p w:rsidR="003416CA" w:rsidRPr="00C20B30" w:rsidRDefault="007D4992" w:rsidP="007C7D5B">
      <w:pPr>
        <w:pStyle w:val="Overskrift3"/>
        <w:rPr>
          <w:lang w:val="nn-NO"/>
        </w:rPr>
      </w:pPr>
      <w:r w:rsidRPr="00C20B30">
        <w:rPr>
          <w:lang w:val="nn-NO"/>
        </w:rPr>
        <w:lastRenderedPageBreak/>
        <w:t>Handlingsplan</w:t>
      </w:r>
      <w:r w:rsidR="005201C8">
        <w:rPr>
          <w:lang w:val="nn-NO"/>
        </w:rPr>
        <w:t>e</w:t>
      </w:r>
      <w:r w:rsidRPr="00C20B30">
        <w:rPr>
          <w:lang w:val="nn-NO"/>
        </w:rPr>
        <w:t>r</w:t>
      </w:r>
      <w:r w:rsidR="007C7D5B" w:rsidRPr="00C20B30">
        <w:rPr>
          <w:lang w:val="nn-NO"/>
        </w:rPr>
        <w:t xml:space="preserve"> for tilrettelegging og universell utforming</w:t>
      </w:r>
    </w:p>
    <w:p w:rsidR="00DE7B4F" w:rsidRPr="00C20B30" w:rsidRDefault="007D4992" w:rsidP="003416CA">
      <w:pPr>
        <w:rPr>
          <w:lang w:val="nn-NO"/>
        </w:rPr>
      </w:pPr>
      <w:r w:rsidRPr="00C20B30">
        <w:rPr>
          <w:lang w:val="nn-NO"/>
        </w:rPr>
        <w:t>Departementet skriver på s. 53 i proposisjonen at regjeringa ikkje vil innføre krav i loven om at universiteter og høgskular skal lage</w:t>
      </w:r>
      <w:r w:rsidR="00CE7875" w:rsidRPr="00C20B30">
        <w:rPr>
          <w:lang w:val="nn-NO"/>
        </w:rPr>
        <w:t xml:space="preserve"> handlingsplan</w:t>
      </w:r>
      <w:r w:rsidR="005201C8">
        <w:rPr>
          <w:lang w:val="nn-NO"/>
        </w:rPr>
        <w:t>e</w:t>
      </w:r>
      <w:r w:rsidR="00CE7875" w:rsidRPr="00C20B30">
        <w:rPr>
          <w:lang w:val="nn-NO"/>
        </w:rPr>
        <w:t>r for tilrettelegging, slik Aune-utvalet foreslo i NOU 2020: 3. Departementet forsvarer dette med UH-sektoren sin autonomi. I tillegg legger departementet til grunn at institusjonane i praksis må lage slike handlingsplaner for å oppfylle plikten til å gi individuell tilrettelegging.</w:t>
      </w:r>
    </w:p>
    <w:p w:rsidR="008F517F" w:rsidRPr="00C20B30" w:rsidRDefault="00CE7875" w:rsidP="003416CA">
      <w:pPr>
        <w:rPr>
          <w:lang w:val="nn-NO"/>
        </w:rPr>
      </w:pPr>
      <w:r w:rsidRPr="00C20B30">
        <w:rPr>
          <w:lang w:val="nn-NO"/>
        </w:rPr>
        <w:t>Vi er ueinig med departementet</w:t>
      </w:r>
      <w:r w:rsidR="008F517F" w:rsidRPr="00C20B30">
        <w:rPr>
          <w:lang w:val="nn-NO"/>
        </w:rPr>
        <w:t xml:space="preserve"> sin konklusjon. Vi veit at det er store forskjellar i kva grad universiteter og høgskular oppfyller plikten til individuell tilrettelegging. Nokre jobbar svært godt, med tydelig forankring i leiinga, god ansvarsfordeling, </w:t>
      </w:r>
      <w:r w:rsidR="00133D78" w:rsidRPr="00C20B30">
        <w:rPr>
          <w:lang w:val="nn-NO"/>
        </w:rPr>
        <w:t xml:space="preserve">og </w:t>
      </w:r>
      <w:r w:rsidR="008F517F" w:rsidRPr="00C20B30">
        <w:rPr>
          <w:lang w:val="nn-NO"/>
        </w:rPr>
        <w:t xml:space="preserve">konkrete plandokumenter. Andre </w:t>
      </w:r>
      <w:r w:rsidR="00133D78" w:rsidRPr="00C20B30">
        <w:rPr>
          <w:lang w:val="nn-NO"/>
        </w:rPr>
        <w:t xml:space="preserve">gjer svært lite. Handlingsplanar </w:t>
      </w:r>
      <w:r w:rsidR="005201C8">
        <w:rPr>
          <w:lang w:val="nn-NO"/>
        </w:rPr>
        <w:t>kan v</w:t>
      </w:r>
      <w:r w:rsidR="00133D78" w:rsidRPr="00C20B30">
        <w:rPr>
          <w:lang w:val="nn-NO"/>
        </w:rPr>
        <w:t>er</w:t>
      </w:r>
      <w:r w:rsidR="005201C8">
        <w:rPr>
          <w:lang w:val="nn-NO"/>
        </w:rPr>
        <w:t>e</w:t>
      </w:r>
      <w:r w:rsidR="00133D78" w:rsidRPr="00C20B30">
        <w:rPr>
          <w:lang w:val="nn-NO"/>
        </w:rPr>
        <w:t xml:space="preserve"> eit godt verktøy for at institusjon</w:t>
      </w:r>
      <w:r w:rsidR="005201C8">
        <w:rPr>
          <w:lang w:val="nn-NO"/>
        </w:rPr>
        <w:t>en</w:t>
      </w:r>
      <w:r w:rsidR="00133D78" w:rsidRPr="00C20B30">
        <w:rPr>
          <w:lang w:val="nn-NO"/>
        </w:rPr>
        <w:t xml:space="preserve"> jobbar aktivt og målretta for å forbetre eigen innsats. Vi har heller ikkje heilt forståing for departementet sitt argument om at institusjonane i praksis uansett må lage slike handlingsplaner for å oppfylle plikten til individuell tilrettelegging. Om dette er tilfelle, burde det jo ikkje gjere noko å ta ei slik plikt inn i loven.</w:t>
      </w:r>
    </w:p>
    <w:p w:rsidR="00133D78" w:rsidRPr="00C20B30" w:rsidRDefault="00133D78" w:rsidP="003416CA">
      <w:pPr>
        <w:rPr>
          <w:lang w:val="nn-NO"/>
        </w:rPr>
      </w:pPr>
      <w:r w:rsidRPr="00C20B30">
        <w:rPr>
          <w:lang w:val="nn-NO"/>
        </w:rPr>
        <w:t xml:space="preserve">Så vidt vi kan sjå, omtaler ikkje departementet Aune-utvalet sitt forslag om å at det </w:t>
      </w:r>
      <w:r w:rsidR="00D23B0A" w:rsidRPr="00C20B30">
        <w:rPr>
          <w:lang w:val="nn-NO"/>
        </w:rPr>
        <w:t xml:space="preserve">også </w:t>
      </w:r>
      <w:r w:rsidRPr="00C20B30">
        <w:rPr>
          <w:lang w:val="nn-NO"/>
        </w:rPr>
        <w:t xml:space="preserve">blir stilt krav om </w:t>
      </w:r>
      <w:r w:rsidR="00D23B0A" w:rsidRPr="00C20B30">
        <w:rPr>
          <w:lang w:val="nn-NO"/>
        </w:rPr>
        <w:t>at institusjonane må lage handlingsplaner for universell utforming. Vi meiner også dette bør tas inn i universitets- og hø</w:t>
      </w:r>
      <w:r w:rsidR="005201C8">
        <w:rPr>
          <w:lang w:val="nn-NO"/>
        </w:rPr>
        <w:t>g</w:t>
      </w:r>
      <w:r w:rsidR="00D23B0A" w:rsidRPr="00C20B30">
        <w:rPr>
          <w:lang w:val="nn-NO"/>
        </w:rPr>
        <w:t>sk</w:t>
      </w:r>
      <w:r w:rsidR="005201C8">
        <w:rPr>
          <w:lang w:val="nn-NO"/>
        </w:rPr>
        <w:t>ul</w:t>
      </w:r>
      <w:r w:rsidR="00D23B0A" w:rsidRPr="00C20B30">
        <w:rPr>
          <w:lang w:val="nn-NO"/>
        </w:rPr>
        <w:t>eloven.</w:t>
      </w:r>
    </w:p>
    <w:p w:rsidR="007D4992" w:rsidRPr="00C20B30" w:rsidRDefault="008F517F" w:rsidP="003416CA">
      <w:pPr>
        <w:rPr>
          <w:lang w:val="nn-NO"/>
        </w:rPr>
      </w:pPr>
      <w:r w:rsidRPr="00C20B30">
        <w:rPr>
          <w:b/>
          <w:i/>
          <w:lang w:val="nn-NO"/>
        </w:rPr>
        <w:t xml:space="preserve">Unge </w:t>
      </w:r>
      <w:proofErr w:type="spellStart"/>
      <w:r w:rsidRPr="00C20B30">
        <w:rPr>
          <w:b/>
          <w:i/>
          <w:lang w:val="nn-NO"/>
        </w:rPr>
        <w:t>funksjonshemmede</w:t>
      </w:r>
      <w:proofErr w:type="spellEnd"/>
      <w:r w:rsidRPr="00C20B30">
        <w:rPr>
          <w:b/>
          <w:i/>
          <w:lang w:val="nn-NO"/>
        </w:rPr>
        <w:t xml:space="preserve"> ber om at det blir stilt krav i loven om at universiteter og høgskular skal lage handlingsplaner for tilrettelegging </w:t>
      </w:r>
      <w:r w:rsidR="005201C8">
        <w:rPr>
          <w:b/>
          <w:i/>
          <w:lang w:val="nn-NO"/>
        </w:rPr>
        <w:t>samt</w:t>
      </w:r>
      <w:r w:rsidRPr="00C20B30">
        <w:rPr>
          <w:b/>
          <w:i/>
          <w:lang w:val="nn-NO"/>
        </w:rPr>
        <w:t xml:space="preserve"> handlingsplaner for universell utforming.</w:t>
      </w:r>
      <w:r w:rsidRPr="00C20B30">
        <w:rPr>
          <w:i/>
          <w:lang w:val="nn-NO"/>
        </w:rPr>
        <w:t xml:space="preserve"> </w:t>
      </w:r>
    </w:p>
    <w:p w:rsidR="00EA35EB" w:rsidRPr="00C20B30" w:rsidRDefault="00EA35EB" w:rsidP="007C7D5B">
      <w:pPr>
        <w:pStyle w:val="Overskrift3"/>
        <w:rPr>
          <w:lang w:val="nn-NO"/>
        </w:rPr>
      </w:pPr>
      <w:r w:rsidRPr="00C20B30">
        <w:rPr>
          <w:lang w:val="nn-NO"/>
        </w:rPr>
        <w:t>Individuell tilrettelegging</w:t>
      </w:r>
    </w:p>
    <w:p w:rsidR="00714903" w:rsidRDefault="00EA35EB" w:rsidP="00EA35EB">
      <w:pPr>
        <w:rPr>
          <w:lang w:val="nn-NO"/>
        </w:rPr>
      </w:pPr>
      <w:r w:rsidRPr="00C20B30">
        <w:rPr>
          <w:lang w:val="nn-NO"/>
        </w:rPr>
        <w:t>Departementet gjer ingen endringar i tilretteleggings</w:t>
      </w:r>
      <w:r w:rsidR="00AB1E79">
        <w:rPr>
          <w:lang w:val="nn-NO"/>
        </w:rPr>
        <w:t xml:space="preserve">føresegna </w:t>
      </w:r>
      <w:r w:rsidRPr="00C20B30">
        <w:rPr>
          <w:lang w:val="nn-NO"/>
        </w:rPr>
        <w:t>i § 4-3 femte ledd</w:t>
      </w:r>
      <w:r w:rsidR="00BD72C7">
        <w:rPr>
          <w:lang w:val="nn-NO"/>
        </w:rPr>
        <w:t>, men vidarefører dagens lovverk</w:t>
      </w:r>
      <w:r w:rsidRPr="00C20B30">
        <w:rPr>
          <w:lang w:val="nn-NO"/>
        </w:rPr>
        <w:t>.</w:t>
      </w:r>
    </w:p>
    <w:p w:rsidR="00714903" w:rsidRPr="00714903" w:rsidRDefault="00714903" w:rsidP="00EA35EB">
      <w:pPr>
        <w:rPr>
          <w:rFonts w:cs="Arial"/>
          <w:lang w:val="nn-NO"/>
        </w:rPr>
      </w:pPr>
      <w:r>
        <w:rPr>
          <w:rFonts w:cs="Arial"/>
          <w:lang w:val="nn-NO"/>
        </w:rPr>
        <w:t xml:space="preserve">Unge </w:t>
      </w:r>
      <w:proofErr w:type="spellStart"/>
      <w:r>
        <w:rPr>
          <w:rFonts w:cs="Arial"/>
          <w:lang w:val="nn-NO"/>
        </w:rPr>
        <w:t>funksjonshemmede</w:t>
      </w:r>
      <w:proofErr w:type="spellEnd"/>
      <w:r>
        <w:rPr>
          <w:rFonts w:cs="Arial"/>
          <w:lang w:val="nn-NO"/>
        </w:rPr>
        <w:t xml:space="preserve"> er ueinig i at individuell tilrettelegging som utgjer ei </w:t>
      </w:r>
      <w:proofErr w:type="spellStart"/>
      <w:r>
        <w:rPr>
          <w:rFonts w:cs="Arial"/>
          <w:lang w:val="nn-NO"/>
        </w:rPr>
        <w:t>uforholdsmesig</w:t>
      </w:r>
      <w:proofErr w:type="spellEnd"/>
      <w:r>
        <w:rPr>
          <w:rFonts w:cs="Arial"/>
          <w:lang w:val="nn-NO"/>
        </w:rPr>
        <w:t xml:space="preserve"> byrde på institusjonen skal bli unntatt frå retten til tilrettelegging. Dette unntaket legg store avgrensingar på plikta universiteter og høgskular har til å </w:t>
      </w:r>
      <w:proofErr w:type="spellStart"/>
      <w:r>
        <w:rPr>
          <w:rFonts w:cs="Arial"/>
          <w:lang w:val="nn-NO"/>
        </w:rPr>
        <w:t>tilrettelegge</w:t>
      </w:r>
      <w:proofErr w:type="spellEnd"/>
      <w:r>
        <w:rPr>
          <w:rFonts w:cs="Arial"/>
          <w:lang w:val="nn-NO"/>
        </w:rPr>
        <w:t>. Diverre får kostnadsomsyn ofte forrang framfor nytten for studentane. I tillegg er «</w:t>
      </w:r>
      <w:proofErr w:type="spellStart"/>
      <w:r>
        <w:rPr>
          <w:rFonts w:cs="Arial"/>
          <w:lang w:val="nn-NO"/>
        </w:rPr>
        <w:t>uforholdsmessig</w:t>
      </w:r>
      <w:proofErr w:type="spellEnd"/>
      <w:r>
        <w:rPr>
          <w:rFonts w:cs="Arial"/>
          <w:lang w:val="nn-NO"/>
        </w:rPr>
        <w:t xml:space="preserve"> byrde» etter vårt syn eit udefinerbart omgrep, og gir institusjonane eit stort skjønn til å sjølv tolke kva som inngår i unntaksføresegna. Vi meiner lovverket for tilrettelegging i universitets- og høgskulesektoren burde vere tilsvarande som i grunnskular og vidaregåande skular. Opplæringsloven § 9 A-7 slår fast at alle elever har rett til ein arbeidsplass som er tilpassa deira behov, utan unntak. Det same burde gjelde for universiteter og høgskular.</w:t>
      </w:r>
    </w:p>
    <w:p w:rsidR="00EA35EB" w:rsidRPr="00C20B30" w:rsidRDefault="00EA35EB" w:rsidP="00EA35EB">
      <w:pPr>
        <w:rPr>
          <w:rFonts w:cs="Arial"/>
          <w:lang w:val="nn-NO"/>
        </w:rPr>
      </w:pPr>
      <w:r w:rsidRPr="00C20B30">
        <w:rPr>
          <w:lang w:val="nn-NO"/>
        </w:rPr>
        <w:lastRenderedPageBreak/>
        <w:t>S</w:t>
      </w:r>
      <w:r w:rsidRPr="00C20B30">
        <w:rPr>
          <w:rFonts w:ascii="ArialMT" w:eastAsia="Times New Roman" w:hAnsi="ArialMT" w:cs="Times New Roman"/>
          <w:lang w:val="nn-NO" w:eastAsia="nb-NO"/>
        </w:rPr>
        <w:t xml:space="preserve">jølv om </w:t>
      </w:r>
      <w:r w:rsidR="00AB1E79">
        <w:rPr>
          <w:rFonts w:ascii="ArialMT" w:eastAsia="Times New Roman" w:hAnsi="ArialMT" w:cs="Times New Roman"/>
          <w:lang w:val="nn-NO" w:eastAsia="nb-NO"/>
        </w:rPr>
        <w:t>føresegna</w:t>
      </w:r>
      <w:r w:rsidRPr="00C20B30">
        <w:rPr>
          <w:rFonts w:ascii="ArialMT" w:eastAsia="Times New Roman" w:hAnsi="ArialMT" w:cs="Times New Roman"/>
          <w:lang w:val="nn-NO" w:eastAsia="nb-NO"/>
        </w:rPr>
        <w:t xml:space="preserve"> gir ein </w:t>
      </w:r>
      <w:r w:rsidR="00BD72C7">
        <w:rPr>
          <w:rFonts w:ascii="ArialMT" w:eastAsia="Times New Roman" w:hAnsi="ArialMT" w:cs="Times New Roman"/>
          <w:lang w:val="nn-NO" w:eastAsia="nb-NO"/>
        </w:rPr>
        <w:t xml:space="preserve">viktig </w:t>
      </w:r>
      <w:r w:rsidRPr="00C20B30">
        <w:rPr>
          <w:rFonts w:ascii="ArialMT" w:eastAsia="Times New Roman" w:hAnsi="ArialMT" w:cs="Times New Roman"/>
          <w:lang w:val="nn-NO" w:eastAsia="nb-NO"/>
        </w:rPr>
        <w:t xml:space="preserve">rettigheit til den enkelte student, </w:t>
      </w:r>
      <w:r w:rsidR="00C20B30" w:rsidRPr="00C20B30">
        <w:rPr>
          <w:rFonts w:ascii="ArialMT" w:eastAsia="Times New Roman" w:hAnsi="ArialMT" w:cs="Times New Roman"/>
          <w:lang w:val="nn-NO" w:eastAsia="nb-NO"/>
        </w:rPr>
        <w:t>går</w:t>
      </w:r>
      <w:r w:rsidRPr="00C20B30">
        <w:rPr>
          <w:rFonts w:ascii="ArialMT" w:eastAsia="Times New Roman" w:hAnsi="ArialMT" w:cs="Times New Roman"/>
          <w:lang w:val="nn-NO" w:eastAsia="nb-NO"/>
        </w:rPr>
        <w:t xml:space="preserve"> den </w:t>
      </w:r>
      <w:r w:rsidR="00714903">
        <w:rPr>
          <w:rFonts w:ascii="ArialMT" w:eastAsia="Times New Roman" w:hAnsi="ArialMT" w:cs="Times New Roman"/>
          <w:lang w:val="nn-NO" w:eastAsia="nb-NO"/>
        </w:rPr>
        <w:t xml:space="preserve">heller </w:t>
      </w:r>
      <w:r w:rsidRPr="00C20B30">
        <w:rPr>
          <w:rFonts w:ascii="ArialMT" w:eastAsia="Times New Roman" w:hAnsi="ArialMT" w:cs="Times New Roman"/>
          <w:lang w:val="nn-NO" w:eastAsia="nb-NO"/>
        </w:rPr>
        <w:t xml:space="preserve">etter </w:t>
      </w:r>
      <w:r w:rsidR="00C20B30" w:rsidRPr="00C20B30">
        <w:rPr>
          <w:rFonts w:ascii="ArialMT" w:eastAsia="Times New Roman" w:hAnsi="ArialMT" w:cs="Times New Roman"/>
          <w:lang w:val="nn-NO" w:eastAsia="nb-NO"/>
        </w:rPr>
        <w:t>vårt</w:t>
      </w:r>
      <w:r w:rsidRPr="00C20B30">
        <w:rPr>
          <w:rFonts w:ascii="ArialMT" w:eastAsia="Times New Roman" w:hAnsi="ArialMT" w:cs="Times New Roman"/>
          <w:lang w:val="nn-NO" w:eastAsia="nb-NO"/>
        </w:rPr>
        <w:t xml:space="preserve"> syn ikkje langt nok i å tydeliggjøre </w:t>
      </w:r>
      <w:r w:rsidR="00C20B30">
        <w:rPr>
          <w:rFonts w:ascii="ArialMT" w:eastAsia="Times New Roman" w:hAnsi="ArialMT" w:cs="Times New Roman"/>
          <w:lang w:val="nn-NO" w:eastAsia="nb-NO"/>
        </w:rPr>
        <w:t>kva for</w:t>
      </w:r>
      <w:r w:rsidRPr="00C20B30">
        <w:rPr>
          <w:rFonts w:ascii="ArialMT" w:eastAsia="Times New Roman" w:hAnsi="ArialMT" w:cs="Times New Roman"/>
          <w:lang w:val="nn-NO" w:eastAsia="nb-NO"/>
        </w:rPr>
        <w:t xml:space="preserve"> plikter utdanningsinstitusjonen har når det kjem til tilrettelegging. </w:t>
      </w:r>
      <w:r w:rsidR="00D90758" w:rsidRPr="00C20B30">
        <w:rPr>
          <w:rFonts w:cs="Arial"/>
          <w:lang w:val="nn-NO"/>
        </w:rPr>
        <w:t xml:space="preserve">Forsking viser at </w:t>
      </w:r>
      <w:r w:rsidR="00C20B30">
        <w:rPr>
          <w:rFonts w:cs="Arial"/>
          <w:lang w:val="nn-NO"/>
        </w:rPr>
        <w:t xml:space="preserve">tilretteleggingssystema til </w:t>
      </w:r>
      <w:r w:rsidR="00D90758" w:rsidRPr="00C20B30">
        <w:rPr>
          <w:rFonts w:cs="Arial"/>
          <w:lang w:val="nn-NO"/>
        </w:rPr>
        <w:t>utdanningsinstitusjon</w:t>
      </w:r>
      <w:r w:rsidR="00AB1E79">
        <w:rPr>
          <w:rFonts w:cs="Arial"/>
          <w:lang w:val="nn-NO"/>
        </w:rPr>
        <w:t>a</w:t>
      </w:r>
      <w:r w:rsidR="00D90758" w:rsidRPr="00C20B30">
        <w:rPr>
          <w:rFonts w:cs="Arial"/>
          <w:lang w:val="nn-NO"/>
        </w:rPr>
        <w:t xml:space="preserve">ne ofte svikter, og at dette har store negative konsekvensar for </w:t>
      </w:r>
      <w:r w:rsidR="00C20B30" w:rsidRPr="00C20B30">
        <w:rPr>
          <w:rFonts w:cs="Arial"/>
          <w:lang w:val="nn-NO"/>
        </w:rPr>
        <w:t>studentane</w:t>
      </w:r>
      <w:r w:rsidR="00D90758" w:rsidRPr="00C20B30">
        <w:rPr>
          <w:rFonts w:cs="Arial"/>
          <w:lang w:val="nn-NO"/>
        </w:rPr>
        <w:t xml:space="preserve"> sine utdanningsmoglegheiter.</w:t>
      </w:r>
      <w:r w:rsidR="00D90758" w:rsidRPr="00C20B30">
        <w:rPr>
          <w:rStyle w:val="Fotnotereferanse"/>
          <w:rFonts w:cs="Arial"/>
          <w:lang w:val="nn-NO"/>
        </w:rPr>
        <w:footnoteReference w:id="4"/>
      </w:r>
      <w:r w:rsidR="00BD72C7">
        <w:rPr>
          <w:rFonts w:cs="Arial"/>
          <w:lang w:val="nn-NO"/>
        </w:rPr>
        <w:t xml:space="preserve"> Ofte tar det lang tid før ein får tilrettelegginga ein treng, og mange opplever at dei må bruke mykje tid og krefter til å få på plass eiga tilrettelegging.</w:t>
      </w:r>
    </w:p>
    <w:p w:rsidR="00D90758" w:rsidRPr="00C20B30" w:rsidRDefault="00D90758" w:rsidP="00EA35EB">
      <w:pPr>
        <w:rPr>
          <w:rFonts w:cs="Arial"/>
          <w:lang w:val="nn-NO"/>
        </w:rPr>
      </w:pPr>
      <w:r w:rsidRPr="00C20B30">
        <w:rPr>
          <w:rFonts w:cs="Arial"/>
          <w:lang w:val="nn-NO"/>
        </w:rPr>
        <w:t>For dei fleste er det for seint om studiest</w:t>
      </w:r>
      <w:r w:rsidR="00C20B30">
        <w:rPr>
          <w:rFonts w:cs="Arial"/>
          <w:lang w:val="nn-NO"/>
        </w:rPr>
        <w:t>aden</w:t>
      </w:r>
      <w:r w:rsidRPr="00C20B30">
        <w:rPr>
          <w:rFonts w:cs="Arial"/>
          <w:lang w:val="nn-NO"/>
        </w:rPr>
        <w:t xml:space="preserve"> </w:t>
      </w:r>
      <w:r w:rsidR="00C20B30" w:rsidRPr="00C20B30">
        <w:rPr>
          <w:rFonts w:cs="Arial"/>
          <w:lang w:val="nn-NO"/>
        </w:rPr>
        <w:t>byrjar</w:t>
      </w:r>
      <w:r w:rsidRPr="00C20B30">
        <w:rPr>
          <w:rFonts w:cs="Arial"/>
          <w:lang w:val="nn-NO"/>
        </w:rPr>
        <w:t xml:space="preserve"> å planlegge tilrettelegginga først når studenten starter på studiet. Det tar ofte lang tid å finne rett tilretteleggingstiltak, formidle tilretteleggingsbehovet til undervisnings</w:t>
      </w:r>
      <w:r w:rsidR="00C20B30">
        <w:rPr>
          <w:rFonts w:cs="Arial"/>
          <w:lang w:val="nn-NO"/>
        </w:rPr>
        <w:t>tilsette</w:t>
      </w:r>
      <w:r w:rsidRPr="00C20B30">
        <w:rPr>
          <w:rFonts w:cs="Arial"/>
          <w:lang w:val="nn-NO"/>
        </w:rPr>
        <w:t xml:space="preserve">, få på plass tekniske </w:t>
      </w:r>
      <w:r w:rsidR="001D2BE7" w:rsidRPr="00C20B30">
        <w:rPr>
          <w:rFonts w:cs="Arial"/>
          <w:lang w:val="nn-NO"/>
        </w:rPr>
        <w:t>hjelpemiddel</w:t>
      </w:r>
      <w:r w:rsidRPr="00C20B30">
        <w:rPr>
          <w:rFonts w:cs="Arial"/>
          <w:lang w:val="nn-NO"/>
        </w:rPr>
        <w:t xml:space="preserve">, og liknande. Dette er et stort problem i dag. Det bør difor </w:t>
      </w:r>
      <w:r w:rsidR="001D2BE7">
        <w:rPr>
          <w:rFonts w:cs="Arial"/>
          <w:lang w:val="nn-NO"/>
        </w:rPr>
        <w:t>framkome</w:t>
      </w:r>
      <w:r w:rsidRPr="00C20B30">
        <w:rPr>
          <w:rFonts w:cs="Arial"/>
          <w:lang w:val="nn-NO"/>
        </w:rPr>
        <w:t xml:space="preserve"> i loven at universiteter og hø</w:t>
      </w:r>
      <w:r w:rsidR="00C20B30">
        <w:rPr>
          <w:rFonts w:cs="Arial"/>
          <w:lang w:val="nn-NO"/>
        </w:rPr>
        <w:t>g</w:t>
      </w:r>
      <w:r w:rsidRPr="00C20B30">
        <w:rPr>
          <w:rFonts w:cs="Arial"/>
          <w:lang w:val="nn-NO"/>
        </w:rPr>
        <w:t>sk</w:t>
      </w:r>
      <w:r w:rsidR="00C20B30">
        <w:rPr>
          <w:rFonts w:cs="Arial"/>
          <w:lang w:val="nn-NO"/>
        </w:rPr>
        <w:t>u</w:t>
      </w:r>
      <w:r w:rsidRPr="00C20B30">
        <w:rPr>
          <w:rFonts w:cs="Arial"/>
          <w:lang w:val="nn-NO"/>
        </w:rPr>
        <w:t>l</w:t>
      </w:r>
      <w:r w:rsidR="00C20B30">
        <w:rPr>
          <w:rFonts w:cs="Arial"/>
          <w:lang w:val="nn-NO"/>
        </w:rPr>
        <w:t>a</w:t>
      </w:r>
      <w:r w:rsidRPr="00C20B30">
        <w:rPr>
          <w:rFonts w:cs="Arial"/>
          <w:lang w:val="nn-NO"/>
        </w:rPr>
        <w:t xml:space="preserve">r har ei plikt til å </w:t>
      </w:r>
      <w:r w:rsidR="00C20B30">
        <w:rPr>
          <w:rFonts w:cs="Arial"/>
          <w:lang w:val="nn-NO"/>
        </w:rPr>
        <w:t xml:space="preserve">få på plass </w:t>
      </w:r>
      <w:r w:rsidRPr="00C20B30">
        <w:rPr>
          <w:rFonts w:cs="Arial"/>
          <w:lang w:val="nn-NO"/>
        </w:rPr>
        <w:t xml:space="preserve">tilrettelegging </w:t>
      </w:r>
      <w:r w:rsidRPr="00C20B30">
        <w:rPr>
          <w:rFonts w:cs="Arial"/>
          <w:i/>
          <w:lang w:val="nn-NO"/>
        </w:rPr>
        <w:t>så raskt som mogleg</w:t>
      </w:r>
      <w:r w:rsidRPr="00C20B30">
        <w:rPr>
          <w:rFonts w:cs="Arial"/>
          <w:lang w:val="nn-NO"/>
        </w:rPr>
        <w:t xml:space="preserve">. For nye studentar bør tilrettelegginga vere på plass </w:t>
      </w:r>
      <w:r w:rsidRPr="00C20B30">
        <w:rPr>
          <w:rFonts w:cs="Arial"/>
          <w:i/>
          <w:lang w:val="nn-NO"/>
        </w:rPr>
        <w:t>i god tid før studiestart</w:t>
      </w:r>
      <w:r w:rsidRPr="00C20B30">
        <w:rPr>
          <w:rFonts w:cs="Arial"/>
          <w:lang w:val="nn-NO"/>
        </w:rPr>
        <w:t xml:space="preserve">. Dette vil bidra til at fleire studentar med funksjonsnedsettingar får nødvendig tilrettelegging raskt, og kan byrje på studiet utan å måtte vente på tilrettelegging. For studentar som får eit behov i løpet av </w:t>
      </w:r>
      <w:r w:rsidR="001D2BE7">
        <w:rPr>
          <w:rFonts w:cs="Arial"/>
          <w:lang w:val="nn-NO"/>
        </w:rPr>
        <w:t>studietida</w:t>
      </w:r>
      <w:r w:rsidRPr="00C20B30">
        <w:rPr>
          <w:rFonts w:cs="Arial"/>
          <w:lang w:val="nn-NO"/>
        </w:rPr>
        <w:t xml:space="preserve"> bør tilrettelegging vere på plass innan rimelig tid, slik at studiet skal kunne gjennomførast på normert tid.</w:t>
      </w:r>
    </w:p>
    <w:p w:rsidR="00D90758" w:rsidRPr="00C20B30" w:rsidRDefault="00D90758" w:rsidP="00D90758">
      <w:pPr>
        <w:rPr>
          <w:rFonts w:cs="Arial"/>
          <w:lang w:val="nn-NO"/>
        </w:rPr>
      </w:pPr>
      <w:r w:rsidRPr="00C20B30">
        <w:rPr>
          <w:rFonts w:cs="Arial"/>
          <w:lang w:val="nn-NO"/>
        </w:rPr>
        <w:t xml:space="preserve">Institusjonen bør også få ei plikt til å sette seg grundig inn i studenten sine behov, og ha tydeleg intern ansvarsfordeling for oppfølging. Ei slik plikt bør være </w:t>
      </w:r>
      <w:proofErr w:type="spellStart"/>
      <w:r w:rsidRPr="00C20B30">
        <w:rPr>
          <w:rFonts w:cs="Arial"/>
          <w:lang w:val="nn-NO"/>
        </w:rPr>
        <w:t>proaktiv</w:t>
      </w:r>
      <w:proofErr w:type="spellEnd"/>
      <w:r w:rsidRPr="00C20B30">
        <w:rPr>
          <w:rFonts w:cs="Arial"/>
          <w:lang w:val="nn-NO"/>
        </w:rPr>
        <w:t>, slik at institusjonen tar ei aktiv og oppsøkande rolle i å innhente informasjon om tilretteleggingsbehov. På den måten må ikkje den enkelte student ta alt ansvaret for e</w:t>
      </w:r>
      <w:r w:rsidR="001D2BE7">
        <w:rPr>
          <w:rFonts w:cs="Arial"/>
          <w:lang w:val="nn-NO"/>
        </w:rPr>
        <w:t>ig</w:t>
      </w:r>
      <w:r w:rsidRPr="00C20B30">
        <w:rPr>
          <w:rFonts w:cs="Arial"/>
          <w:lang w:val="nn-NO"/>
        </w:rPr>
        <w:t xml:space="preserve">en tilrettelegging </w:t>
      </w:r>
      <w:r w:rsidR="001D2BE7">
        <w:rPr>
          <w:rFonts w:cs="Arial"/>
          <w:lang w:val="nn-NO"/>
        </w:rPr>
        <w:t>sjølv</w:t>
      </w:r>
      <w:r w:rsidR="00BD72C7">
        <w:rPr>
          <w:rFonts w:cs="Arial"/>
          <w:lang w:val="nn-NO"/>
        </w:rPr>
        <w:t>, som det ofte er i dag</w:t>
      </w:r>
      <w:r w:rsidRPr="00C20B30">
        <w:rPr>
          <w:rFonts w:cs="Arial"/>
          <w:lang w:val="nn-NO"/>
        </w:rPr>
        <w:t>. Det vil framleis vere opp til den enkelte å melde ifrå om eit behov for tilrettelegging, men studiestaden vil måtte få på plass gode system som mogleggjer dette. Det må vere enkelt for studentar å melde ifrå om sitt behov så tidleg som mogleg.</w:t>
      </w:r>
    </w:p>
    <w:p w:rsidR="00C20B30" w:rsidRDefault="00C20B30" w:rsidP="00D90758">
      <w:pPr>
        <w:rPr>
          <w:rFonts w:cs="Arial"/>
          <w:lang w:val="nn-NO"/>
        </w:rPr>
      </w:pPr>
      <w:r w:rsidRPr="00C20B30">
        <w:rPr>
          <w:rFonts w:cs="Arial"/>
          <w:lang w:val="nn-NO"/>
        </w:rPr>
        <w:t>Vi foreslår også at det blir presisert i lovverket at alle som ber om tilrettelegging har rett på ei individuell vurdering ut ifrå eigen situasjon og tilretteleggingsbehov. Alt for mange opplever i dag at dei blir vurdert ut ifrå diagnose. Funksjonshemma student</w:t>
      </w:r>
      <w:r w:rsidR="001D2BE7">
        <w:rPr>
          <w:rFonts w:cs="Arial"/>
          <w:lang w:val="nn-NO"/>
        </w:rPr>
        <w:t>a</w:t>
      </w:r>
      <w:r w:rsidRPr="00C20B30">
        <w:rPr>
          <w:rFonts w:cs="Arial"/>
          <w:lang w:val="nn-NO"/>
        </w:rPr>
        <w:t>r er ei svært mangfaldig gruppe, og den enkelte sitt behov for tilrettelegging vil variere fr</w:t>
      </w:r>
      <w:r w:rsidR="001D2BE7">
        <w:rPr>
          <w:rFonts w:cs="Arial"/>
          <w:lang w:val="nn-NO"/>
        </w:rPr>
        <w:t>å</w:t>
      </w:r>
      <w:r w:rsidRPr="00C20B30">
        <w:rPr>
          <w:rFonts w:cs="Arial"/>
          <w:lang w:val="nn-NO"/>
        </w:rPr>
        <w:t xml:space="preserve"> person til person. Ein blind student har ikkje nødvendigvis same tilretteleggingsbehov som ein anna student som også er blind.</w:t>
      </w:r>
    </w:p>
    <w:p w:rsidR="00340CF3" w:rsidRPr="00C20B30" w:rsidRDefault="00340CF3" w:rsidP="00D90758">
      <w:pPr>
        <w:rPr>
          <w:rFonts w:cs="Arial"/>
          <w:b/>
          <w:lang w:val="nn-NO"/>
        </w:rPr>
      </w:pPr>
      <w:r w:rsidRPr="00C20B30">
        <w:rPr>
          <w:rFonts w:cs="Arial"/>
          <w:b/>
          <w:lang w:val="nn-NO"/>
        </w:rPr>
        <w:t xml:space="preserve">Unge </w:t>
      </w:r>
      <w:proofErr w:type="spellStart"/>
      <w:r w:rsidRPr="00C20B30">
        <w:rPr>
          <w:rFonts w:cs="Arial"/>
          <w:b/>
          <w:lang w:val="nn-NO"/>
        </w:rPr>
        <w:t>funksjonshemmede</w:t>
      </w:r>
      <w:proofErr w:type="spellEnd"/>
      <w:r w:rsidRPr="00C20B30">
        <w:rPr>
          <w:rFonts w:cs="Arial"/>
          <w:b/>
          <w:lang w:val="nn-NO"/>
        </w:rPr>
        <w:t xml:space="preserve"> ber om at dei følgande setningane blir lagt til i § 4-3 femte ledd:</w:t>
      </w:r>
    </w:p>
    <w:p w:rsidR="00340CF3" w:rsidRPr="00C20B30" w:rsidRDefault="00340CF3" w:rsidP="00C20B30">
      <w:pPr>
        <w:pStyle w:val="Listeavsnitt"/>
        <w:numPr>
          <w:ilvl w:val="0"/>
          <w:numId w:val="25"/>
        </w:numPr>
        <w:spacing w:after="0" w:line="240" w:lineRule="auto"/>
        <w:rPr>
          <w:rFonts w:cs="Arial"/>
          <w:lang w:val="nn-NO"/>
        </w:rPr>
      </w:pPr>
      <w:r w:rsidRPr="00C20B30">
        <w:rPr>
          <w:rFonts w:cs="Arial"/>
          <w:lang w:val="nn-NO"/>
        </w:rPr>
        <w:lastRenderedPageBreak/>
        <w:t>«</w:t>
      </w:r>
      <w:r w:rsidR="00BD72C7">
        <w:rPr>
          <w:rFonts w:cs="Arial"/>
          <w:lang w:val="nn-NO"/>
        </w:rPr>
        <w:t xml:space="preserve">Alle som ber om tilrettelegging </w:t>
      </w:r>
      <w:r w:rsidRPr="00C20B30">
        <w:rPr>
          <w:rFonts w:cs="Arial"/>
          <w:lang w:val="nn-NO"/>
        </w:rPr>
        <w:t>har rett på å få e</w:t>
      </w:r>
      <w:r w:rsidR="00BD72C7">
        <w:rPr>
          <w:rFonts w:cs="Arial"/>
          <w:lang w:val="nn-NO"/>
        </w:rPr>
        <w:t>n</w:t>
      </w:r>
      <w:r w:rsidRPr="00C20B30">
        <w:rPr>
          <w:rFonts w:cs="Arial"/>
          <w:lang w:val="nn-NO"/>
        </w:rPr>
        <w:t xml:space="preserve"> individuell vurdering ut ifr</w:t>
      </w:r>
      <w:r w:rsidR="00BD72C7">
        <w:rPr>
          <w:rFonts w:cs="Arial"/>
          <w:lang w:val="nn-NO"/>
        </w:rPr>
        <w:t>a</w:t>
      </w:r>
      <w:r w:rsidRPr="00C20B30">
        <w:rPr>
          <w:rFonts w:cs="Arial"/>
          <w:lang w:val="nn-NO"/>
        </w:rPr>
        <w:t xml:space="preserve"> egen situasjon og tilretteleggingsbehov.»</w:t>
      </w:r>
    </w:p>
    <w:p w:rsidR="00340CF3" w:rsidRPr="00C20B30" w:rsidRDefault="00340CF3" w:rsidP="00340CF3">
      <w:pPr>
        <w:pStyle w:val="Listeavsnitt"/>
        <w:numPr>
          <w:ilvl w:val="0"/>
          <w:numId w:val="25"/>
        </w:numPr>
        <w:spacing w:after="0" w:line="240" w:lineRule="auto"/>
        <w:rPr>
          <w:rFonts w:cs="Arial"/>
          <w:lang w:val="nn-NO"/>
        </w:rPr>
      </w:pPr>
      <w:r w:rsidRPr="00C20B30">
        <w:rPr>
          <w:rFonts w:cs="Arial"/>
          <w:lang w:val="nn-NO"/>
        </w:rPr>
        <w:t xml:space="preserve">«Universiteter og </w:t>
      </w:r>
      <w:proofErr w:type="spellStart"/>
      <w:r w:rsidRPr="00C20B30">
        <w:rPr>
          <w:rFonts w:cs="Arial"/>
          <w:lang w:val="nn-NO"/>
        </w:rPr>
        <w:t>høyskoler</w:t>
      </w:r>
      <w:proofErr w:type="spellEnd"/>
      <w:r w:rsidRPr="00C20B30">
        <w:rPr>
          <w:rFonts w:cs="Arial"/>
          <w:lang w:val="nn-NO"/>
        </w:rPr>
        <w:t xml:space="preserve"> skal </w:t>
      </w:r>
      <w:proofErr w:type="spellStart"/>
      <w:r w:rsidRPr="00C20B30">
        <w:rPr>
          <w:rFonts w:cs="Arial"/>
          <w:lang w:val="nn-NO"/>
        </w:rPr>
        <w:t>iverksette</w:t>
      </w:r>
      <w:proofErr w:type="spellEnd"/>
      <w:r w:rsidRPr="00C20B30">
        <w:rPr>
          <w:rFonts w:cs="Arial"/>
          <w:lang w:val="nn-NO"/>
        </w:rPr>
        <w:t xml:space="preserve"> nødvendige tilretteleggingstiltak så raskt som mulig. For nye </w:t>
      </w:r>
      <w:proofErr w:type="spellStart"/>
      <w:r w:rsidRPr="00C20B30">
        <w:rPr>
          <w:rFonts w:cs="Arial"/>
          <w:lang w:val="nn-NO"/>
        </w:rPr>
        <w:t>studenter</w:t>
      </w:r>
      <w:proofErr w:type="spellEnd"/>
      <w:r w:rsidRPr="00C20B30">
        <w:rPr>
          <w:rFonts w:cs="Arial"/>
          <w:lang w:val="nn-NO"/>
        </w:rPr>
        <w:t xml:space="preserve"> som har meldt </w:t>
      </w:r>
      <w:proofErr w:type="spellStart"/>
      <w:r w:rsidRPr="00C20B30">
        <w:rPr>
          <w:rFonts w:cs="Arial"/>
          <w:lang w:val="nn-NO"/>
        </w:rPr>
        <w:t>ifra</w:t>
      </w:r>
      <w:proofErr w:type="spellEnd"/>
      <w:r w:rsidRPr="00C20B30">
        <w:rPr>
          <w:rFonts w:cs="Arial"/>
          <w:lang w:val="nn-NO"/>
        </w:rPr>
        <w:t xml:space="preserve"> om</w:t>
      </w:r>
      <w:r w:rsidR="00C20B30">
        <w:rPr>
          <w:rFonts w:cs="Arial"/>
          <w:lang w:val="nn-NO"/>
        </w:rPr>
        <w:t xml:space="preserve"> </w:t>
      </w:r>
      <w:r w:rsidRPr="00C20B30">
        <w:rPr>
          <w:rFonts w:cs="Arial"/>
          <w:lang w:val="nn-NO"/>
        </w:rPr>
        <w:t xml:space="preserve">tilretteleggingsbehov, skal </w:t>
      </w:r>
      <w:proofErr w:type="spellStart"/>
      <w:r w:rsidRPr="00C20B30">
        <w:rPr>
          <w:rFonts w:cs="Arial"/>
          <w:lang w:val="nn-NO"/>
        </w:rPr>
        <w:t>tilretteleggingen</w:t>
      </w:r>
      <w:proofErr w:type="spellEnd"/>
      <w:r w:rsidRPr="00C20B30">
        <w:rPr>
          <w:rFonts w:cs="Arial"/>
          <w:lang w:val="nn-NO"/>
        </w:rPr>
        <w:t xml:space="preserve"> være på plass i god tid før studiestart.»</w:t>
      </w:r>
    </w:p>
    <w:p w:rsidR="00340CF3" w:rsidRDefault="00340CF3" w:rsidP="00340CF3">
      <w:pPr>
        <w:pStyle w:val="Listeavsnitt"/>
        <w:numPr>
          <w:ilvl w:val="0"/>
          <w:numId w:val="25"/>
        </w:numPr>
        <w:spacing w:after="0" w:line="240" w:lineRule="auto"/>
        <w:rPr>
          <w:rFonts w:cs="Arial"/>
          <w:lang w:val="nn-NO"/>
        </w:rPr>
      </w:pPr>
      <w:r w:rsidRPr="00C20B30">
        <w:rPr>
          <w:rFonts w:cs="Arial"/>
          <w:lang w:val="nn-NO"/>
        </w:rPr>
        <w:t xml:space="preserve">«Institusjonen skal sette seg grundig inn i studentens individuelle tilretteleggingsbehov, og det skal være tydelig </w:t>
      </w:r>
      <w:proofErr w:type="spellStart"/>
      <w:r w:rsidRPr="00C20B30">
        <w:rPr>
          <w:rFonts w:cs="Arial"/>
          <w:lang w:val="nn-NO"/>
        </w:rPr>
        <w:t>hvem</w:t>
      </w:r>
      <w:proofErr w:type="spellEnd"/>
      <w:r w:rsidRPr="00C20B30">
        <w:rPr>
          <w:rFonts w:cs="Arial"/>
          <w:lang w:val="nn-NO"/>
        </w:rPr>
        <w:t xml:space="preserve"> som har ansvar for å følge opp den enkelte student.»</w:t>
      </w:r>
    </w:p>
    <w:p w:rsidR="00AF7BC1" w:rsidRDefault="00AF7BC1" w:rsidP="00AF7BC1">
      <w:pPr>
        <w:spacing w:after="0" w:line="240" w:lineRule="auto"/>
        <w:rPr>
          <w:rFonts w:cs="Arial"/>
          <w:lang w:val="nn-NO"/>
        </w:rPr>
      </w:pPr>
    </w:p>
    <w:p w:rsidR="00AF7BC1" w:rsidRPr="00AF7BC1" w:rsidRDefault="00AF7BC1" w:rsidP="00AF7BC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Unge funksjonshemmede ber også om at</w:t>
      </w:r>
      <w:r w:rsidR="00714903">
        <w:rPr>
          <w:rFonts w:cs="Arial"/>
          <w:b/>
        </w:rPr>
        <w:t xml:space="preserve"> </w:t>
      </w:r>
      <w:r w:rsidRPr="00AF7BC1">
        <w:rPr>
          <w:rFonts w:cs="Arial"/>
          <w:b/>
        </w:rPr>
        <w:t>§ 4-3 femte ledd, andre og tredje setning om uforholdsmessig byrde</w:t>
      </w:r>
      <w:r w:rsidR="00714903">
        <w:rPr>
          <w:rFonts w:cs="Arial"/>
          <w:b/>
        </w:rPr>
        <w:t xml:space="preserve"> fjernes</w:t>
      </w:r>
      <w:r w:rsidRPr="00AF7BC1">
        <w:rPr>
          <w:rFonts w:cs="Arial"/>
          <w:b/>
        </w:rPr>
        <w:t>.</w:t>
      </w:r>
    </w:p>
    <w:p w:rsidR="00AF7BC1" w:rsidRPr="00AF7BC1" w:rsidRDefault="00AF7BC1" w:rsidP="00AF7BC1">
      <w:pPr>
        <w:spacing w:after="0" w:line="240" w:lineRule="auto"/>
        <w:rPr>
          <w:rFonts w:cs="Arial"/>
        </w:rPr>
      </w:pPr>
    </w:p>
    <w:p w:rsidR="00EA35EB" w:rsidRPr="00C20B30" w:rsidRDefault="00EA35EB" w:rsidP="00EA35EB">
      <w:pPr>
        <w:rPr>
          <w:lang w:val="nn-NO"/>
        </w:rPr>
      </w:pPr>
    </w:p>
    <w:p w:rsidR="00DE7B4F" w:rsidRPr="00C20B30" w:rsidRDefault="00DE7B4F" w:rsidP="007C7D5B">
      <w:pPr>
        <w:pStyle w:val="Overskrift3"/>
        <w:rPr>
          <w:lang w:val="nn-NO"/>
        </w:rPr>
      </w:pPr>
      <w:r w:rsidRPr="00C20B30">
        <w:rPr>
          <w:lang w:val="nn-NO"/>
        </w:rPr>
        <w:t>Individuell tilrettelegging</w:t>
      </w:r>
      <w:r w:rsidR="007C7D5B" w:rsidRPr="00C20B30">
        <w:rPr>
          <w:lang w:val="nn-NO"/>
        </w:rPr>
        <w:t xml:space="preserve"> på Svalbard</w:t>
      </w:r>
    </w:p>
    <w:p w:rsidR="003416CA" w:rsidRPr="00C20B30" w:rsidRDefault="00CE7875" w:rsidP="00223852">
      <w:pPr>
        <w:rPr>
          <w:lang w:val="nn-NO"/>
        </w:rPr>
      </w:pPr>
      <w:r w:rsidRPr="00C20B30">
        <w:rPr>
          <w:lang w:val="nn-NO"/>
        </w:rPr>
        <w:t xml:space="preserve">Aune-utvalet foreslo i NOU 2020: 3 at retten til individuell tilrettelegging etter § 4-3 femte ledd skal utvidast til å også fullt ut gjelde på Svalbard. Utvalet sitt argument for endringa, er at </w:t>
      </w:r>
      <w:r w:rsidR="00856546">
        <w:rPr>
          <w:lang w:val="nn-NO"/>
        </w:rPr>
        <w:t>Norge er forplikta til å følge</w:t>
      </w:r>
      <w:r w:rsidR="004432C1">
        <w:rPr>
          <w:lang w:val="nn-NO"/>
        </w:rPr>
        <w:t xml:space="preserve"> </w:t>
      </w:r>
      <w:proofErr w:type="spellStart"/>
      <w:r w:rsidRPr="00C20B30">
        <w:rPr>
          <w:lang w:val="nn-NO"/>
        </w:rPr>
        <w:t>CRPD</w:t>
      </w:r>
      <w:proofErr w:type="spellEnd"/>
      <w:r w:rsidR="00856546">
        <w:rPr>
          <w:lang w:val="nn-NO"/>
        </w:rPr>
        <w:t xml:space="preserve">, som stiller </w:t>
      </w:r>
      <w:r w:rsidR="004432C1">
        <w:rPr>
          <w:lang w:val="nn-NO"/>
        </w:rPr>
        <w:t xml:space="preserve">tydelige </w:t>
      </w:r>
      <w:r w:rsidR="00856546">
        <w:rPr>
          <w:lang w:val="nn-NO"/>
        </w:rPr>
        <w:t xml:space="preserve">krav om tilrettelegging. Utvalet viser til at konvensjonen gjelder for heile det norske territoriet, inkludert Svalbard. </w:t>
      </w:r>
      <w:r w:rsidRPr="00C20B30">
        <w:rPr>
          <w:lang w:val="nn-NO"/>
        </w:rPr>
        <w:t>Forslaget er ikkje følgt opp i departementet i lovproposisjonen. Vi meiner utvalet sitt forslag bør realiserast.</w:t>
      </w:r>
    </w:p>
    <w:p w:rsidR="00F13420" w:rsidRPr="00C20B30" w:rsidRDefault="00C66AC1" w:rsidP="00223852">
      <w:pPr>
        <w:rPr>
          <w:lang w:val="nn-NO"/>
        </w:rPr>
      </w:pPr>
      <w:r w:rsidRPr="00C20B30">
        <w:rPr>
          <w:b/>
          <w:i/>
          <w:lang w:val="nn-NO"/>
        </w:rPr>
        <w:t xml:space="preserve">Unge </w:t>
      </w:r>
      <w:proofErr w:type="spellStart"/>
      <w:r w:rsidRPr="00C20B30">
        <w:rPr>
          <w:b/>
          <w:i/>
          <w:lang w:val="nn-NO"/>
        </w:rPr>
        <w:t>funksjonshemmede</w:t>
      </w:r>
      <w:proofErr w:type="spellEnd"/>
      <w:r w:rsidRPr="00C20B30">
        <w:rPr>
          <w:b/>
          <w:i/>
          <w:lang w:val="nn-NO"/>
        </w:rPr>
        <w:t xml:space="preserve"> ber </w:t>
      </w:r>
      <w:r w:rsidR="00CE7875" w:rsidRPr="00C20B30">
        <w:rPr>
          <w:b/>
          <w:i/>
          <w:lang w:val="nn-NO"/>
        </w:rPr>
        <w:t xml:space="preserve">om at </w:t>
      </w:r>
      <w:r w:rsidR="008F517F" w:rsidRPr="00C20B30">
        <w:rPr>
          <w:b/>
          <w:i/>
          <w:lang w:val="nn-NO"/>
        </w:rPr>
        <w:t>retten til individuell tilrettelegging etter § 4-3 femte ledd blir utvida til å også gjelde fullt ut på Svalbard.</w:t>
      </w:r>
      <w:r w:rsidRPr="00C20B30">
        <w:rPr>
          <w:i/>
          <w:lang w:val="nn-NO"/>
        </w:rPr>
        <w:t xml:space="preserve"> </w:t>
      </w:r>
    </w:p>
    <w:p w:rsidR="00D41BDF" w:rsidRPr="00C20B30" w:rsidRDefault="00D41BDF" w:rsidP="00D41BDF">
      <w:pPr>
        <w:rPr>
          <w:lang w:val="nn-NO"/>
        </w:rPr>
      </w:pPr>
    </w:p>
    <w:p w:rsidR="0097747D" w:rsidRDefault="0097747D" w:rsidP="0097747D">
      <w:pPr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 xml:space="preserve">Med </w:t>
      </w:r>
      <w:r>
        <w:rPr>
          <w:rFonts w:cs="Arial"/>
          <w:color w:val="000000"/>
          <w:lang w:val="nn-NO"/>
        </w:rPr>
        <w:t>venleg</w:t>
      </w:r>
      <w:r w:rsidRPr="001F57B8">
        <w:rPr>
          <w:rFonts w:cs="Arial"/>
          <w:color w:val="000000"/>
          <w:lang w:val="nn-NO"/>
        </w:rPr>
        <w:t xml:space="preserve"> </w:t>
      </w:r>
      <w:r>
        <w:rPr>
          <w:rFonts w:cs="Arial"/>
          <w:color w:val="000000"/>
          <w:lang w:val="nn-NO"/>
        </w:rPr>
        <w:t>helsing</w:t>
      </w:r>
    </w:p>
    <w:p w:rsidR="0097747D" w:rsidRPr="001F57B8" w:rsidRDefault="0097747D" w:rsidP="0097747D">
      <w:pPr>
        <w:rPr>
          <w:rFonts w:cs="Arial"/>
          <w:color w:val="000000"/>
          <w:lang w:val="nn-NO"/>
        </w:rPr>
      </w:pPr>
      <w:r>
        <w:rPr>
          <w:rFonts w:cs="Arial"/>
          <w:noProof/>
          <w:lang w:val="nn-NO"/>
        </w:rPr>
        <w:drawing>
          <wp:inline distT="0" distB="0" distL="0" distR="0" wp14:anchorId="3A0D6741" wp14:editId="2F3EF50B">
            <wp:extent cx="1545996" cy="570964"/>
            <wp:effectExtent l="0" t="0" r="381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21-04-30 kl. 13.05.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56" cy="58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7D" w:rsidRPr="001F57B8" w:rsidRDefault="0097747D" w:rsidP="0097747D">
      <w:pPr>
        <w:spacing w:after="40" w:line="240" w:lineRule="auto"/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>Ingvild Østli</w:t>
      </w:r>
    </w:p>
    <w:p w:rsidR="0097747D" w:rsidRPr="001F57B8" w:rsidRDefault="0097747D" w:rsidP="0097747D">
      <w:pPr>
        <w:spacing w:after="40" w:line="240" w:lineRule="auto"/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>Funger</w:t>
      </w:r>
      <w:r>
        <w:rPr>
          <w:rFonts w:cs="Arial"/>
          <w:color w:val="000000"/>
          <w:lang w:val="nn-NO"/>
        </w:rPr>
        <w:t>a</w:t>
      </w:r>
      <w:r w:rsidRPr="001F57B8">
        <w:rPr>
          <w:rFonts w:cs="Arial"/>
          <w:color w:val="000000"/>
          <w:lang w:val="nn-NO"/>
        </w:rPr>
        <w:t xml:space="preserve">nde generalsekretær, Unge </w:t>
      </w:r>
      <w:proofErr w:type="spellStart"/>
      <w:r w:rsidRPr="001F57B8">
        <w:rPr>
          <w:rFonts w:cs="Arial"/>
          <w:color w:val="000000"/>
          <w:lang w:val="nn-NO"/>
        </w:rPr>
        <w:t>funksjonshemmede</w:t>
      </w:r>
      <w:proofErr w:type="spellEnd"/>
    </w:p>
    <w:p w:rsidR="0097747D" w:rsidRPr="001F57B8" w:rsidRDefault="0097747D" w:rsidP="0097747D">
      <w:pPr>
        <w:spacing w:after="40" w:line="240" w:lineRule="auto"/>
        <w:rPr>
          <w:rFonts w:cs="Arial"/>
          <w:lang w:val="nn-NO"/>
        </w:rPr>
      </w:pPr>
      <w:hyperlink r:id="rId9" w:history="1">
        <w:r w:rsidRPr="001F57B8">
          <w:rPr>
            <w:rStyle w:val="Hyperkobling"/>
            <w:rFonts w:cs="Arial"/>
            <w:lang w:val="nn-NO"/>
          </w:rPr>
          <w:t>ingvild@ungefunksjonshemmede.no</w:t>
        </w:r>
      </w:hyperlink>
    </w:p>
    <w:p w:rsidR="0097747D" w:rsidRPr="001F57B8" w:rsidRDefault="0097747D" w:rsidP="0097747D">
      <w:pPr>
        <w:spacing w:after="40" w:line="240" w:lineRule="auto"/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 xml:space="preserve">Telefon: </w:t>
      </w:r>
      <w:r>
        <w:rPr>
          <w:rFonts w:cs="Arial"/>
          <w:color w:val="000000"/>
          <w:lang w:val="nn-NO"/>
        </w:rPr>
        <w:t>911 49</w:t>
      </w:r>
      <w:r>
        <w:rPr>
          <w:rFonts w:cs="Arial"/>
          <w:color w:val="000000"/>
          <w:lang w:val="nn-NO"/>
        </w:rPr>
        <w:t> </w:t>
      </w:r>
      <w:r>
        <w:rPr>
          <w:rFonts w:cs="Arial"/>
          <w:color w:val="000000"/>
          <w:lang w:val="nn-NO"/>
        </w:rPr>
        <w:t>594</w:t>
      </w:r>
    </w:p>
    <w:p w:rsidR="00F42282" w:rsidRPr="00C20B30" w:rsidRDefault="00F42282" w:rsidP="0097747D">
      <w:pPr>
        <w:rPr>
          <w:rFonts w:cs="Arial"/>
          <w:color w:val="000000"/>
          <w:lang w:val="nn-NO"/>
        </w:rPr>
      </w:pPr>
    </w:p>
    <w:sectPr w:rsidR="00F42282" w:rsidRPr="00C20B30" w:rsidSect="00BB3CA6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AE" w:rsidRDefault="007151AE">
      <w:pPr>
        <w:spacing w:after="0" w:line="240" w:lineRule="auto"/>
      </w:pPr>
      <w:r>
        <w:separator/>
      </w:r>
    </w:p>
  </w:endnote>
  <w:endnote w:type="continuationSeparator" w:id="0">
    <w:p w:rsidR="007151AE" w:rsidRDefault="0071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8960763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1320B7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2C0DFB" w:rsidRDefault="007151AE" w:rsidP="002C0DF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42144417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1320B7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5</w:t>
        </w:r>
        <w:r>
          <w:rPr>
            <w:rStyle w:val="Sidetall"/>
          </w:rPr>
          <w:fldChar w:fldCharType="end"/>
        </w:r>
      </w:p>
    </w:sdtContent>
  </w:sdt>
  <w:p w:rsidR="00577ECD" w:rsidRDefault="001320B7" w:rsidP="002C0DFB">
    <w:pPr>
      <w:pStyle w:val="Bunntekst"/>
      <w:ind w:right="360"/>
      <w:jc w:val="center"/>
    </w:pPr>
    <w:r w:rsidRPr="00B30FA9">
      <w:rPr>
        <w:rFonts w:cs="Arial"/>
        <w:noProof/>
      </w:rPr>
      <w:drawing>
        <wp:inline distT="0" distB="0" distL="0" distR="0" wp14:anchorId="4243B35C" wp14:editId="3A44A59E">
          <wp:extent cx="4149245" cy="853440"/>
          <wp:effectExtent l="0" t="0" r="3810" b="0"/>
          <wp:docPr id="23" name="Bilde 23" descr="En illustrasjon av 11 figurer med ulike funksjonsnedsettels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ECD" w:rsidRDefault="007151AE" w:rsidP="00577ECD">
    <w:pPr>
      <w:pStyle w:val="Bunntekst"/>
      <w:jc w:val="center"/>
    </w:pPr>
  </w:p>
  <w:p w:rsidR="00577ECD" w:rsidRPr="00577ECD" w:rsidRDefault="001320B7" w:rsidP="00577ECD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AE" w:rsidRDefault="007151AE">
      <w:pPr>
        <w:spacing w:after="0" w:line="240" w:lineRule="auto"/>
      </w:pPr>
      <w:r>
        <w:separator/>
      </w:r>
    </w:p>
  </w:footnote>
  <w:footnote w:type="continuationSeparator" w:id="0">
    <w:p w:rsidR="007151AE" w:rsidRDefault="007151AE">
      <w:pPr>
        <w:spacing w:after="0" w:line="240" w:lineRule="auto"/>
      </w:pPr>
      <w:r>
        <w:continuationSeparator/>
      </w:r>
    </w:p>
  </w:footnote>
  <w:footnote w:id="1">
    <w:p w:rsidR="008F7C35" w:rsidRDefault="008F7C3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112475">
          <w:rPr>
            <w:rStyle w:val="Hyperkobling"/>
            <w:lang w:val="en-US"/>
          </w:rPr>
          <w:t>https://bufdir.no/Statistikk_og_analyse/Nedsatt_funksjonsevne/Oppvekst_og_utdanning/Hoyere_utdanning/</w:t>
        </w:r>
      </w:hyperlink>
    </w:p>
  </w:footnote>
  <w:footnote w:id="2">
    <w:p w:rsidR="001D2BE7" w:rsidRDefault="001D2BE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2" w:history="1">
        <w:r w:rsidRPr="001762F6">
          <w:rPr>
            <w:rStyle w:val="Hyperkobling"/>
          </w:rPr>
          <w:t>https://student.no/content/uploads/2014/05/Utredning-av-lovverket-for-studenters-læringsmiljø-11-05-2017.pdf</w:t>
        </w:r>
      </w:hyperlink>
    </w:p>
  </w:footnote>
  <w:footnote w:id="3">
    <w:p w:rsidR="00D302D0" w:rsidRDefault="00D302D0" w:rsidP="00D302D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Pr="001762F6">
          <w:rPr>
            <w:rStyle w:val="Hyperkobling"/>
          </w:rPr>
          <w:t>https://bibliotek.bufdir.no/BUF/101/Barrierer_i_hoyere_utdanning_for_personer_med_nedsatt_funksjonsevne.pdf</w:t>
        </w:r>
      </w:hyperlink>
    </w:p>
    <w:p w:rsidR="00D302D0" w:rsidRDefault="00D302D0" w:rsidP="00D302D0">
      <w:pPr>
        <w:pStyle w:val="Fotnotetekst"/>
      </w:pPr>
    </w:p>
  </w:footnote>
  <w:footnote w:id="4">
    <w:p w:rsidR="00D90758" w:rsidRPr="00D90758" w:rsidRDefault="00D90758" w:rsidP="00D90758">
      <w:pPr>
        <w:pStyle w:val="Fotnotetekst"/>
      </w:pPr>
      <w:r>
        <w:rPr>
          <w:rStyle w:val="Fotnotereferanse"/>
        </w:rPr>
        <w:footnoteRef/>
      </w:r>
      <w:r w:rsidRPr="00D90758">
        <w:t xml:space="preserve"> </w:t>
      </w:r>
      <w:hyperlink r:id="rId4" w:history="1">
        <w:r w:rsidRPr="00D90758">
          <w:rPr>
            <w:rStyle w:val="Hyperkobling"/>
          </w:rPr>
          <w:t>https://www.handikapnytt.no/ny-forskning-studentene-sliter-systemet-svikter/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F02" w:rsidRDefault="001320B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625719" wp14:editId="7FB44839">
          <wp:simplePos x="0" y="0"/>
          <wp:positionH relativeFrom="column">
            <wp:posOffset>-666041</wp:posOffset>
          </wp:positionH>
          <wp:positionV relativeFrom="paragraph">
            <wp:posOffset>-236737</wp:posOffset>
          </wp:positionV>
          <wp:extent cx="1594485" cy="588010"/>
          <wp:effectExtent l="0" t="0" r="5715" b="0"/>
          <wp:wrapNone/>
          <wp:docPr id="22" name="Bilde 22" descr="Unge funksjonshemme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3B1"/>
    <w:multiLevelType w:val="hybridMultilevel"/>
    <w:tmpl w:val="91A02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7C7"/>
    <w:multiLevelType w:val="multilevel"/>
    <w:tmpl w:val="36860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A4735"/>
    <w:multiLevelType w:val="hybridMultilevel"/>
    <w:tmpl w:val="5D200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424"/>
    <w:multiLevelType w:val="hybridMultilevel"/>
    <w:tmpl w:val="B9406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D4A"/>
    <w:multiLevelType w:val="hybridMultilevel"/>
    <w:tmpl w:val="71541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0DF1"/>
    <w:multiLevelType w:val="hybridMultilevel"/>
    <w:tmpl w:val="75A01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86D83"/>
    <w:multiLevelType w:val="hybridMultilevel"/>
    <w:tmpl w:val="2F706A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524"/>
    <w:multiLevelType w:val="hybridMultilevel"/>
    <w:tmpl w:val="0AF4A532"/>
    <w:lvl w:ilvl="0" w:tplc="55AAB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995"/>
    <w:multiLevelType w:val="hybridMultilevel"/>
    <w:tmpl w:val="BC6E6DA4"/>
    <w:lvl w:ilvl="0" w:tplc="D3E6A6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32A0"/>
    <w:multiLevelType w:val="hybridMultilevel"/>
    <w:tmpl w:val="A64E6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D69"/>
    <w:multiLevelType w:val="hybridMultilevel"/>
    <w:tmpl w:val="5D2CB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6802"/>
    <w:multiLevelType w:val="multilevel"/>
    <w:tmpl w:val="D5FC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11ADB"/>
    <w:multiLevelType w:val="hybridMultilevel"/>
    <w:tmpl w:val="F6BEA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0F42"/>
    <w:multiLevelType w:val="hybridMultilevel"/>
    <w:tmpl w:val="5E0A3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A55F1"/>
    <w:multiLevelType w:val="hybridMultilevel"/>
    <w:tmpl w:val="A66877A2"/>
    <w:lvl w:ilvl="0" w:tplc="198C7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A028F"/>
    <w:multiLevelType w:val="hybridMultilevel"/>
    <w:tmpl w:val="8AC08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643C3"/>
    <w:multiLevelType w:val="hybridMultilevel"/>
    <w:tmpl w:val="B1D26E06"/>
    <w:lvl w:ilvl="0" w:tplc="3E8C0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529"/>
    <w:multiLevelType w:val="hybridMultilevel"/>
    <w:tmpl w:val="449EB00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D23FF"/>
    <w:multiLevelType w:val="hybridMultilevel"/>
    <w:tmpl w:val="ECFC0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7C02"/>
    <w:multiLevelType w:val="hybridMultilevel"/>
    <w:tmpl w:val="0EF04F10"/>
    <w:lvl w:ilvl="0" w:tplc="DAEAF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4D44"/>
    <w:multiLevelType w:val="multilevel"/>
    <w:tmpl w:val="6F928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6D7CD3"/>
    <w:multiLevelType w:val="hybridMultilevel"/>
    <w:tmpl w:val="118A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B4CCB"/>
    <w:multiLevelType w:val="hybridMultilevel"/>
    <w:tmpl w:val="A9D0FEEC"/>
    <w:lvl w:ilvl="0" w:tplc="041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D7F3B"/>
    <w:multiLevelType w:val="hybridMultilevel"/>
    <w:tmpl w:val="B4BC4524"/>
    <w:lvl w:ilvl="0" w:tplc="3E8C004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D447C"/>
    <w:multiLevelType w:val="hybridMultilevel"/>
    <w:tmpl w:val="3906E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0"/>
  </w:num>
  <w:num w:numId="5">
    <w:abstractNumId w:val="16"/>
  </w:num>
  <w:num w:numId="6">
    <w:abstractNumId w:val="15"/>
  </w:num>
  <w:num w:numId="7">
    <w:abstractNumId w:val="5"/>
  </w:num>
  <w:num w:numId="8">
    <w:abstractNumId w:val="13"/>
  </w:num>
  <w:num w:numId="9">
    <w:abstractNumId w:val="12"/>
  </w:num>
  <w:num w:numId="10">
    <w:abstractNumId w:val="22"/>
  </w:num>
  <w:num w:numId="11">
    <w:abstractNumId w:val="18"/>
  </w:num>
  <w:num w:numId="12">
    <w:abstractNumId w:val="24"/>
  </w:num>
  <w:num w:numId="13">
    <w:abstractNumId w:val="23"/>
  </w:num>
  <w:num w:numId="14">
    <w:abstractNumId w:val="2"/>
  </w:num>
  <w:num w:numId="15">
    <w:abstractNumId w:val="9"/>
  </w:num>
  <w:num w:numId="16">
    <w:abstractNumId w:val="3"/>
  </w:num>
  <w:num w:numId="17">
    <w:abstractNumId w:val="10"/>
  </w:num>
  <w:num w:numId="18">
    <w:abstractNumId w:val="1"/>
  </w:num>
  <w:num w:numId="19">
    <w:abstractNumId w:val="8"/>
  </w:num>
  <w:num w:numId="20">
    <w:abstractNumId w:val="17"/>
  </w:num>
  <w:num w:numId="21">
    <w:abstractNumId w:val="6"/>
  </w:num>
  <w:num w:numId="22">
    <w:abstractNumId w:val="14"/>
  </w:num>
  <w:num w:numId="23">
    <w:abstractNumId w:val="21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2"/>
    <w:rsid w:val="0000289E"/>
    <w:rsid w:val="00036EBA"/>
    <w:rsid w:val="00050E4F"/>
    <w:rsid w:val="00065070"/>
    <w:rsid w:val="00067A52"/>
    <w:rsid w:val="00082DE2"/>
    <w:rsid w:val="00083FED"/>
    <w:rsid w:val="000A64CE"/>
    <w:rsid w:val="000B740E"/>
    <w:rsid w:val="000B77B0"/>
    <w:rsid w:val="000B7D52"/>
    <w:rsid w:val="000C30CF"/>
    <w:rsid w:val="000D396F"/>
    <w:rsid w:val="000E35EF"/>
    <w:rsid w:val="000E69BE"/>
    <w:rsid w:val="000F60FB"/>
    <w:rsid w:val="00103415"/>
    <w:rsid w:val="001040CD"/>
    <w:rsid w:val="001320B7"/>
    <w:rsid w:val="00133D78"/>
    <w:rsid w:val="00137BF1"/>
    <w:rsid w:val="001421D7"/>
    <w:rsid w:val="001451BD"/>
    <w:rsid w:val="001458D7"/>
    <w:rsid w:val="001601EC"/>
    <w:rsid w:val="001702B7"/>
    <w:rsid w:val="001740CE"/>
    <w:rsid w:val="00190A96"/>
    <w:rsid w:val="001927E4"/>
    <w:rsid w:val="00196824"/>
    <w:rsid w:val="001B42B5"/>
    <w:rsid w:val="001C3839"/>
    <w:rsid w:val="001D2BE7"/>
    <w:rsid w:val="001D461B"/>
    <w:rsid w:val="001E0F72"/>
    <w:rsid w:val="001E2033"/>
    <w:rsid w:val="001E61E3"/>
    <w:rsid w:val="00201A8C"/>
    <w:rsid w:val="00202E01"/>
    <w:rsid w:val="002163E2"/>
    <w:rsid w:val="002234E4"/>
    <w:rsid w:val="00223852"/>
    <w:rsid w:val="00226099"/>
    <w:rsid w:val="0024701A"/>
    <w:rsid w:val="00253B84"/>
    <w:rsid w:val="00271A02"/>
    <w:rsid w:val="002A19F2"/>
    <w:rsid w:val="002A2289"/>
    <w:rsid w:val="002A43BD"/>
    <w:rsid w:val="002B18D5"/>
    <w:rsid w:val="002D15D7"/>
    <w:rsid w:val="002D7790"/>
    <w:rsid w:val="002E0E26"/>
    <w:rsid w:val="002E21B6"/>
    <w:rsid w:val="002E6C59"/>
    <w:rsid w:val="00310E9E"/>
    <w:rsid w:val="00317350"/>
    <w:rsid w:val="0033364D"/>
    <w:rsid w:val="0033411A"/>
    <w:rsid w:val="00340CF3"/>
    <w:rsid w:val="003416CA"/>
    <w:rsid w:val="003450B7"/>
    <w:rsid w:val="00364143"/>
    <w:rsid w:val="003768A8"/>
    <w:rsid w:val="00376BBA"/>
    <w:rsid w:val="00385864"/>
    <w:rsid w:val="00385975"/>
    <w:rsid w:val="003A6735"/>
    <w:rsid w:val="003B4DB8"/>
    <w:rsid w:val="003B606F"/>
    <w:rsid w:val="003C5AB4"/>
    <w:rsid w:val="003E1C4B"/>
    <w:rsid w:val="003F5EE2"/>
    <w:rsid w:val="00402031"/>
    <w:rsid w:val="00403522"/>
    <w:rsid w:val="00403563"/>
    <w:rsid w:val="00405DD4"/>
    <w:rsid w:val="00424524"/>
    <w:rsid w:val="00431400"/>
    <w:rsid w:val="004432C1"/>
    <w:rsid w:val="004606EF"/>
    <w:rsid w:val="004644E7"/>
    <w:rsid w:val="00474988"/>
    <w:rsid w:val="0047652C"/>
    <w:rsid w:val="00482105"/>
    <w:rsid w:val="004B00AD"/>
    <w:rsid w:val="004D71EB"/>
    <w:rsid w:val="004E1327"/>
    <w:rsid w:val="004E307E"/>
    <w:rsid w:val="004F4D6C"/>
    <w:rsid w:val="00500439"/>
    <w:rsid w:val="005012F5"/>
    <w:rsid w:val="00510F2E"/>
    <w:rsid w:val="00515603"/>
    <w:rsid w:val="005201C8"/>
    <w:rsid w:val="00523FDF"/>
    <w:rsid w:val="00526192"/>
    <w:rsid w:val="00526B1F"/>
    <w:rsid w:val="005642FB"/>
    <w:rsid w:val="005924AC"/>
    <w:rsid w:val="005B34D5"/>
    <w:rsid w:val="005C738F"/>
    <w:rsid w:val="005F30D5"/>
    <w:rsid w:val="00600BE3"/>
    <w:rsid w:val="00615B19"/>
    <w:rsid w:val="00620C85"/>
    <w:rsid w:val="0062482B"/>
    <w:rsid w:val="0062757E"/>
    <w:rsid w:val="0063125B"/>
    <w:rsid w:val="006359EA"/>
    <w:rsid w:val="006550C7"/>
    <w:rsid w:val="00665EFE"/>
    <w:rsid w:val="00683CA7"/>
    <w:rsid w:val="00684F7E"/>
    <w:rsid w:val="0069117A"/>
    <w:rsid w:val="00697BAB"/>
    <w:rsid w:val="006A0958"/>
    <w:rsid w:val="006C651B"/>
    <w:rsid w:val="006C6B9E"/>
    <w:rsid w:val="006C747C"/>
    <w:rsid w:val="006D2B27"/>
    <w:rsid w:val="00702C65"/>
    <w:rsid w:val="00714903"/>
    <w:rsid w:val="007151AE"/>
    <w:rsid w:val="00717F38"/>
    <w:rsid w:val="007207D9"/>
    <w:rsid w:val="00720D8F"/>
    <w:rsid w:val="00721E4F"/>
    <w:rsid w:val="007242B4"/>
    <w:rsid w:val="0073340B"/>
    <w:rsid w:val="00747596"/>
    <w:rsid w:val="00771922"/>
    <w:rsid w:val="00783673"/>
    <w:rsid w:val="00785F66"/>
    <w:rsid w:val="00786EC7"/>
    <w:rsid w:val="00791446"/>
    <w:rsid w:val="007A05B2"/>
    <w:rsid w:val="007B04CC"/>
    <w:rsid w:val="007B110B"/>
    <w:rsid w:val="007B28DD"/>
    <w:rsid w:val="007C23FC"/>
    <w:rsid w:val="007C6A70"/>
    <w:rsid w:val="007C7D5B"/>
    <w:rsid w:val="007D0634"/>
    <w:rsid w:val="007D1BAC"/>
    <w:rsid w:val="007D4992"/>
    <w:rsid w:val="007E0C63"/>
    <w:rsid w:val="007E7FCA"/>
    <w:rsid w:val="00803553"/>
    <w:rsid w:val="00815419"/>
    <w:rsid w:val="0081754A"/>
    <w:rsid w:val="008218DE"/>
    <w:rsid w:val="008220B5"/>
    <w:rsid w:val="00823947"/>
    <w:rsid w:val="00846E6E"/>
    <w:rsid w:val="00856546"/>
    <w:rsid w:val="008628C9"/>
    <w:rsid w:val="008740F1"/>
    <w:rsid w:val="00874463"/>
    <w:rsid w:val="008766A9"/>
    <w:rsid w:val="0088124F"/>
    <w:rsid w:val="008848B6"/>
    <w:rsid w:val="00886CA3"/>
    <w:rsid w:val="00887884"/>
    <w:rsid w:val="008961AA"/>
    <w:rsid w:val="008B2EC3"/>
    <w:rsid w:val="008C0497"/>
    <w:rsid w:val="008C3A5E"/>
    <w:rsid w:val="008C6DEE"/>
    <w:rsid w:val="008E0F75"/>
    <w:rsid w:val="008F050D"/>
    <w:rsid w:val="008F517F"/>
    <w:rsid w:val="008F7C35"/>
    <w:rsid w:val="00903688"/>
    <w:rsid w:val="00914BCA"/>
    <w:rsid w:val="00916332"/>
    <w:rsid w:val="00922383"/>
    <w:rsid w:val="00946917"/>
    <w:rsid w:val="00955E66"/>
    <w:rsid w:val="00965DEF"/>
    <w:rsid w:val="00967976"/>
    <w:rsid w:val="00974599"/>
    <w:rsid w:val="0097747D"/>
    <w:rsid w:val="009858E3"/>
    <w:rsid w:val="00995E46"/>
    <w:rsid w:val="009C4725"/>
    <w:rsid w:val="009D0264"/>
    <w:rsid w:val="009D28C6"/>
    <w:rsid w:val="009E0C40"/>
    <w:rsid w:val="00A30715"/>
    <w:rsid w:val="00A468E2"/>
    <w:rsid w:val="00A47075"/>
    <w:rsid w:val="00A52C6B"/>
    <w:rsid w:val="00A56025"/>
    <w:rsid w:val="00A62EF1"/>
    <w:rsid w:val="00A746E5"/>
    <w:rsid w:val="00A83FE6"/>
    <w:rsid w:val="00A934A9"/>
    <w:rsid w:val="00AB1E79"/>
    <w:rsid w:val="00AB700D"/>
    <w:rsid w:val="00AC2044"/>
    <w:rsid w:val="00AC4FBF"/>
    <w:rsid w:val="00AF0BDA"/>
    <w:rsid w:val="00AF7BC1"/>
    <w:rsid w:val="00B00CDF"/>
    <w:rsid w:val="00B2077D"/>
    <w:rsid w:val="00B312BF"/>
    <w:rsid w:val="00B35C2E"/>
    <w:rsid w:val="00B36A34"/>
    <w:rsid w:val="00B43F86"/>
    <w:rsid w:val="00B470E4"/>
    <w:rsid w:val="00B55630"/>
    <w:rsid w:val="00B7655D"/>
    <w:rsid w:val="00B83960"/>
    <w:rsid w:val="00BA2042"/>
    <w:rsid w:val="00BB154A"/>
    <w:rsid w:val="00BB3CA6"/>
    <w:rsid w:val="00BC22CD"/>
    <w:rsid w:val="00BC3054"/>
    <w:rsid w:val="00BD3557"/>
    <w:rsid w:val="00BD58C5"/>
    <w:rsid w:val="00BD72C7"/>
    <w:rsid w:val="00C20B30"/>
    <w:rsid w:val="00C243B9"/>
    <w:rsid w:val="00C2653F"/>
    <w:rsid w:val="00C3117E"/>
    <w:rsid w:val="00C32A17"/>
    <w:rsid w:val="00C4400A"/>
    <w:rsid w:val="00C4587A"/>
    <w:rsid w:val="00C568CC"/>
    <w:rsid w:val="00C64060"/>
    <w:rsid w:val="00C64BA6"/>
    <w:rsid w:val="00C66AC1"/>
    <w:rsid w:val="00C7178E"/>
    <w:rsid w:val="00C76929"/>
    <w:rsid w:val="00C95232"/>
    <w:rsid w:val="00CD18BD"/>
    <w:rsid w:val="00CE0F2B"/>
    <w:rsid w:val="00CE3136"/>
    <w:rsid w:val="00CE7875"/>
    <w:rsid w:val="00CF0FBF"/>
    <w:rsid w:val="00CF29FD"/>
    <w:rsid w:val="00CF4F79"/>
    <w:rsid w:val="00CF50BA"/>
    <w:rsid w:val="00D140F5"/>
    <w:rsid w:val="00D1555F"/>
    <w:rsid w:val="00D156A1"/>
    <w:rsid w:val="00D23B0A"/>
    <w:rsid w:val="00D302D0"/>
    <w:rsid w:val="00D403B2"/>
    <w:rsid w:val="00D41BDF"/>
    <w:rsid w:val="00D66A86"/>
    <w:rsid w:val="00D8234B"/>
    <w:rsid w:val="00D90758"/>
    <w:rsid w:val="00D960FA"/>
    <w:rsid w:val="00D97F2A"/>
    <w:rsid w:val="00DA359D"/>
    <w:rsid w:val="00DA5482"/>
    <w:rsid w:val="00DA5C67"/>
    <w:rsid w:val="00DD5768"/>
    <w:rsid w:val="00DD610E"/>
    <w:rsid w:val="00DD7804"/>
    <w:rsid w:val="00DE6BD7"/>
    <w:rsid w:val="00DE7B4F"/>
    <w:rsid w:val="00E009C3"/>
    <w:rsid w:val="00E01D3A"/>
    <w:rsid w:val="00E106F6"/>
    <w:rsid w:val="00E10F57"/>
    <w:rsid w:val="00E2245F"/>
    <w:rsid w:val="00E231A6"/>
    <w:rsid w:val="00E274F2"/>
    <w:rsid w:val="00E3517C"/>
    <w:rsid w:val="00E4177B"/>
    <w:rsid w:val="00E450E7"/>
    <w:rsid w:val="00E94448"/>
    <w:rsid w:val="00EA35EB"/>
    <w:rsid w:val="00EA7749"/>
    <w:rsid w:val="00EC5571"/>
    <w:rsid w:val="00EC7FED"/>
    <w:rsid w:val="00EE4BA8"/>
    <w:rsid w:val="00EF1287"/>
    <w:rsid w:val="00EF6C52"/>
    <w:rsid w:val="00F13420"/>
    <w:rsid w:val="00F13DEB"/>
    <w:rsid w:val="00F26FF1"/>
    <w:rsid w:val="00F30A3F"/>
    <w:rsid w:val="00F313E9"/>
    <w:rsid w:val="00F42282"/>
    <w:rsid w:val="00F52FB4"/>
    <w:rsid w:val="00F54D8B"/>
    <w:rsid w:val="00F57480"/>
    <w:rsid w:val="00F65DB7"/>
    <w:rsid w:val="00F865F3"/>
    <w:rsid w:val="00F92D64"/>
    <w:rsid w:val="00FA0171"/>
    <w:rsid w:val="00FA6919"/>
    <w:rsid w:val="00FA7FAC"/>
    <w:rsid w:val="00FB6773"/>
    <w:rsid w:val="00FC1A6C"/>
    <w:rsid w:val="00FD0A6B"/>
    <w:rsid w:val="00FD3085"/>
    <w:rsid w:val="00FD4E3B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0949E"/>
  <w14:defaultImageDpi w14:val="32767"/>
  <w15:chartTrackingRefBased/>
  <w15:docId w15:val="{B1B24D92-01D6-B44B-AE5C-FF298477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282"/>
    <w:pPr>
      <w:spacing w:after="16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2282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2282"/>
    <w:pPr>
      <w:keepNext/>
      <w:keepLines/>
      <w:spacing w:before="36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2282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2282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2282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2282"/>
    <w:rPr>
      <w:rFonts w:ascii="Arial" w:eastAsiaTheme="majorEastAsia" w:hAnsi="Arial" w:cstheme="majorBidi"/>
      <w:b/>
    </w:rPr>
  </w:style>
  <w:style w:type="paragraph" w:customStyle="1" w:styleId="BasicParagraph">
    <w:name w:val="[Basic Paragraph]"/>
    <w:basedOn w:val="Normal"/>
    <w:uiPriority w:val="99"/>
    <w:rsid w:val="00F4228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F422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2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422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2282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F422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2282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F42282"/>
  </w:style>
  <w:style w:type="paragraph" w:styleId="Listeavsnitt">
    <w:name w:val="List Paragraph"/>
    <w:basedOn w:val="Normal"/>
    <w:uiPriority w:val="34"/>
    <w:qFormat/>
    <w:rsid w:val="00385864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1451B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451BD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451BD"/>
    <w:rPr>
      <w:vertAlign w:val="superscript"/>
    </w:rPr>
  </w:style>
  <w:style w:type="character" w:styleId="Ulstomtale">
    <w:name w:val="Unresolved Mention"/>
    <w:basedOn w:val="Standardskriftforavsnitt"/>
    <w:uiPriority w:val="99"/>
    <w:rsid w:val="001451B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A3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vild@ungefunksjonshemmede.n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bliotek.bufdir.no/BUF/101/Barrierer_i_hoyere_utdanning_for_personer_med_nedsatt_funksjonsevne.pdf" TargetMode="External"/><Relationship Id="rId2" Type="http://schemas.openxmlformats.org/officeDocument/2006/relationships/hyperlink" Target="https://student.no/content/uploads/2014/05/Utredning-av-lovverket-for-studenters-l&#230;ringsmilj&#248;-11-05-2017.pdf" TargetMode="External"/><Relationship Id="rId1" Type="http://schemas.openxmlformats.org/officeDocument/2006/relationships/hyperlink" Target="https://bufdir.no/Statistikk_og_analyse/Nedsatt_funksjonsevne/Oppvekst_og_utdanning/Hoyere_utdanning/" TargetMode="External"/><Relationship Id="rId4" Type="http://schemas.openxmlformats.org/officeDocument/2006/relationships/hyperlink" Target="https://www.handikapnytt.no/ny-forskning-studentene-sliter-systemet-svik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498E5D-2820-B24C-AA8C-748B00F7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7</Pages>
  <Words>2533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Digranes</dc:creator>
  <cp:keywords/>
  <dc:description/>
  <cp:lastModifiedBy>Eivind Digranes</cp:lastModifiedBy>
  <cp:revision>112</cp:revision>
  <dcterms:created xsi:type="dcterms:W3CDTF">2020-08-17T08:42:00Z</dcterms:created>
  <dcterms:modified xsi:type="dcterms:W3CDTF">2021-04-30T11:16:00Z</dcterms:modified>
</cp:coreProperties>
</file>