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4A57" w14:textId="74CB4E95" w:rsidR="00EB2D98" w:rsidRPr="00C63818" w:rsidRDefault="00EB7F4F" w:rsidP="00EB2D98">
      <w:pPr>
        <w:pStyle w:val="Overskrift1"/>
        <w:rPr>
          <w:b/>
          <w:bCs/>
          <w:color w:val="auto"/>
        </w:rPr>
      </w:pPr>
      <w:r w:rsidRPr="00C63818">
        <w:rPr>
          <w:b/>
          <w:bCs/>
          <w:color w:val="auto"/>
        </w:rPr>
        <w:t xml:space="preserve">Øvelse 1: Fordommer </w:t>
      </w:r>
      <w:r w:rsidR="003D6CD7" w:rsidRPr="00C63818">
        <w:rPr>
          <w:b/>
          <w:bCs/>
          <w:color w:val="auto"/>
        </w:rPr>
        <w:t>og barrierer</w:t>
      </w:r>
      <w:r w:rsidR="00963900" w:rsidRPr="00C63818">
        <w:rPr>
          <w:b/>
          <w:bCs/>
          <w:color w:val="auto"/>
        </w:rPr>
        <w:t xml:space="preserve"> </w:t>
      </w:r>
    </w:p>
    <w:p w14:paraId="6EDEA35D" w14:textId="58697293" w:rsidR="009C6532" w:rsidRPr="00422504" w:rsidRDefault="009C6532" w:rsidP="00EB7F4F">
      <w:pPr>
        <w:rPr>
          <w:rFonts w:cstheme="minorHAnsi"/>
          <w:sz w:val="24"/>
          <w:szCs w:val="24"/>
        </w:rPr>
      </w:pPr>
      <w:r w:rsidRPr="00422504">
        <w:rPr>
          <w:rFonts w:cstheme="minorHAnsi"/>
          <w:sz w:val="24"/>
          <w:szCs w:val="24"/>
        </w:rPr>
        <w:t>Dette er en øvelse hvor elevene skal reflektere rundt barrierer og fordommer personer med funksjonsnedsettelser møter. Elevene skal se to videosnutter og jobbe med refleksjonsspørsmål.</w:t>
      </w:r>
    </w:p>
    <w:p w14:paraId="6DF2F878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MÅL:</w:t>
      </w:r>
    </w:p>
    <w:p w14:paraId="1D33155F" w14:textId="4BB7916A" w:rsidR="00EB7F4F" w:rsidRPr="00422504" w:rsidRDefault="00EB7F4F" w:rsidP="00EB7F4F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2504">
        <w:rPr>
          <w:sz w:val="24"/>
          <w:szCs w:val="24"/>
        </w:rPr>
        <w:t>Reflektere over noen av barrierene personer med funksjonsnedsettelser og kronisk sykdom kan møte på i hverdagen</w:t>
      </w:r>
      <w:r w:rsidR="00C63581">
        <w:rPr>
          <w:sz w:val="24"/>
          <w:szCs w:val="24"/>
        </w:rPr>
        <w:t>.</w:t>
      </w:r>
    </w:p>
    <w:p w14:paraId="4BC7A811" w14:textId="77777777" w:rsidR="00EB7F4F" w:rsidRPr="00422504" w:rsidRDefault="00EB7F4F" w:rsidP="00F15C7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2504">
        <w:rPr>
          <w:sz w:val="24"/>
          <w:szCs w:val="24"/>
        </w:rPr>
        <w:t>Reflektere over fordommer som finnes om personer med funksjonsnedsettelser og kronisk sykdom.</w:t>
      </w:r>
    </w:p>
    <w:p w14:paraId="458763C0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RELASJON TIL LÆREPLANVERKET:</w:t>
      </w: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A83999" w:rsidRPr="00132682" w14:paraId="143CDE50" w14:textId="77777777" w:rsidTr="00233982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216D7EE6" w14:textId="77777777" w:rsidR="00A83999" w:rsidRPr="00132682" w:rsidRDefault="00A83999" w:rsidP="00020D83">
            <w:pPr>
              <w:spacing w:after="100" w:afterAutospacing="1"/>
              <w:outlineLvl w:val="4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</w:pPr>
            <w:r w:rsidRPr="0013268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>Overordnet del</w:t>
            </w: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 xml:space="preserve"> av læreplanverket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0A9FC33" w14:textId="77777777" w:rsidR="00A83999" w:rsidRPr="00132682" w:rsidRDefault="00A83999" w:rsidP="00020D83">
            <w:pPr>
              <w:spacing w:after="100" w:afterAutospacing="1"/>
              <w:outlineLvl w:val="4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 xml:space="preserve">2.5 </w:t>
            </w:r>
            <w:r w:rsidRPr="00132682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nb-NO"/>
              </w:rPr>
              <w:t>Tverrfaglige temaer</w:t>
            </w:r>
          </w:p>
        </w:tc>
      </w:tr>
      <w:tr w:rsidR="00A83999" w14:paraId="4D62E478" w14:textId="77777777" w:rsidTr="00233982"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955DD" w14:textId="19CBD4B7" w:rsidR="00A83999" w:rsidRPr="00FF701C" w:rsidRDefault="00A83999" w:rsidP="00020D8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1.1 Menneskeverdet </w:t>
            </w: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  <w:t>1.2 Identitet og kulturelt mangfold</w:t>
            </w: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  <w:t>1.3 Kritisk tenkning og etisk bevissthet</w:t>
            </w: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  <w:t>1.6 Demokrati og medvirkning</w:t>
            </w: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  <w:t>2.1 Sosial læring og utvikling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FEA79" w14:textId="0E65FFFE" w:rsidR="00A83999" w:rsidRPr="00FF701C" w:rsidRDefault="00A83999" w:rsidP="00020D83">
            <w:pPr>
              <w:spacing w:after="100" w:afterAutospacing="1"/>
              <w:outlineLvl w:val="4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u w:val="single"/>
                <w:lang w:eastAsia="nb-NO"/>
              </w:rPr>
            </w:pP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2.5.1 Folkehelse og livsmestring</w:t>
            </w:r>
            <w:r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  <w:t>2.5.2 Demokrati og medborgerskap</w:t>
            </w:r>
          </w:p>
        </w:tc>
      </w:tr>
      <w:tr w:rsidR="00A83999" w:rsidRPr="00132682" w14:paraId="6C299F00" w14:textId="77777777" w:rsidTr="00233982">
        <w:tc>
          <w:tcPr>
            <w:tcW w:w="94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5E3B87E" w14:textId="73A7AEAF" w:rsidR="00A83999" w:rsidRPr="00FF701C" w:rsidRDefault="00A83999" w:rsidP="00020D83">
            <w:pPr>
              <w:spacing w:after="100" w:afterAutospacing="1"/>
              <w:jc w:val="center"/>
              <w:outlineLvl w:val="4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Kompetansemål</w:t>
            </w:r>
            <w:r w:rsidR="00190E9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r w:rsidR="005C2DC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– Kunnskapsløftet 2020</w:t>
            </w:r>
          </w:p>
        </w:tc>
      </w:tr>
      <w:tr w:rsidR="000459BA" w:rsidRPr="00132682" w14:paraId="71F6C8CA" w14:textId="77777777" w:rsidTr="00233982">
        <w:trPr>
          <w:trHeight w:val="1817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A75DA" w14:textId="77777777" w:rsidR="000459BA" w:rsidRPr="00FF701C" w:rsidRDefault="000459BA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Samfunnsfag 10.klasse:</w:t>
            </w:r>
          </w:p>
          <w:p w14:paraId="3157FF84" w14:textId="630A7CE9" w:rsidR="000459BA" w:rsidRPr="00FF701C" w:rsidRDefault="008E5688" w:rsidP="00A83999">
            <w:pPr>
              <w:pStyle w:val="Listeavsnitt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røft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hvordan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fr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mstilling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 av fortid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en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, hend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elser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og grupper har påv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et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og påv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 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o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ldning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ne og handling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ne til folk</w:t>
            </w:r>
            <w:r w:rsidR="00F76F16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.</w:t>
            </w:r>
          </w:p>
          <w:p w14:paraId="6A0C243A" w14:textId="58182022" w:rsidR="000459BA" w:rsidRPr="00FF701C" w:rsidRDefault="000459BA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Samfunnskunnskap Vg1/Vg2:</w:t>
            </w:r>
          </w:p>
          <w:p w14:paraId="004CCEAA" w14:textId="6703BD11" w:rsidR="000459BA" w:rsidRPr="00FF701C" w:rsidRDefault="008B6C7E" w:rsidP="00A83999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459BA" w:rsidRPr="00FF701C">
              <w:rPr>
                <w:sz w:val="24"/>
                <w:szCs w:val="24"/>
              </w:rPr>
              <w:t>eflektere over utfordring</w:t>
            </w:r>
            <w:r w:rsidR="00E81CED">
              <w:rPr>
                <w:sz w:val="24"/>
                <w:szCs w:val="24"/>
              </w:rPr>
              <w:t>e</w:t>
            </w:r>
            <w:r w:rsidR="000459BA" w:rsidRPr="00FF701C">
              <w:rPr>
                <w:sz w:val="24"/>
                <w:szCs w:val="24"/>
              </w:rPr>
              <w:t>r i samband med grense</w:t>
            </w:r>
            <w:r w:rsidR="003B56B5">
              <w:rPr>
                <w:sz w:val="24"/>
                <w:szCs w:val="24"/>
              </w:rPr>
              <w:t>se</w:t>
            </w:r>
            <w:r w:rsidR="001045DB">
              <w:rPr>
                <w:sz w:val="24"/>
                <w:szCs w:val="24"/>
              </w:rPr>
              <w:t>tting</w:t>
            </w:r>
            <w:r w:rsidR="000459BA" w:rsidRPr="00FF701C">
              <w:rPr>
                <w:sz w:val="24"/>
                <w:szCs w:val="24"/>
              </w:rPr>
              <w:t xml:space="preserve"> og drøfte ulike verdi</w:t>
            </w:r>
            <w:r w:rsidR="00D116D4">
              <w:rPr>
                <w:sz w:val="24"/>
                <w:szCs w:val="24"/>
              </w:rPr>
              <w:t>e</w:t>
            </w:r>
            <w:r w:rsidR="000459BA" w:rsidRPr="00FF701C">
              <w:rPr>
                <w:sz w:val="24"/>
                <w:szCs w:val="24"/>
              </w:rPr>
              <w:t>r, normer og lover som gjeld</w:t>
            </w:r>
            <w:r w:rsidR="003B56B5">
              <w:rPr>
                <w:sz w:val="24"/>
                <w:szCs w:val="24"/>
              </w:rPr>
              <w:t>er</w:t>
            </w:r>
            <w:r w:rsidR="000459BA" w:rsidRPr="00FF701C">
              <w:rPr>
                <w:sz w:val="24"/>
                <w:szCs w:val="24"/>
              </w:rPr>
              <w:t xml:space="preserve"> kjønn, seksualitet </w:t>
            </w:r>
            <w:r w:rsidR="000459BA" w:rsidRPr="0060034F">
              <w:rPr>
                <w:sz w:val="24"/>
                <w:szCs w:val="24"/>
              </w:rPr>
              <w:t>og kropp</w:t>
            </w:r>
            <w:r w:rsidR="003B56B5" w:rsidRPr="0060034F">
              <w:rPr>
                <w:sz w:val="24"/>
                <w:szCs w:val="24"/>
              </w:rPr>
              <w:t>.</w:t>
            </w:r>
          </w:p>
          <w:p w14:paraId="3D47438A" w14:textId="1DA2C79E" w:rsidR="000459BA" w:rsidRPr="00FF701C" w:rsidRDefault="000459BA" w:rsidP="00A83999">
            <w:pPr>
              <w:spacing w:after="100" w:afterAutospacing="1"/>
              <w:outlineLvl w:val="4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</w:p>
        </w:tc>
      </w:tr>
      <w:tr w:rsidR="000459BA" w:rsidRPr="00605A5D" w14:paraId="62B99F94" w14:textId="77777777" w:rsidTr="00233982">
        <w:trPr>
          <w:trHeight w:val="1264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5003B" w14:textId="77777777" w:rsidR="000459BA" w:rsidRDefault="000459BA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KRLE</w:t>
            </w:r>
            <w:proofErr w:type="spellEnd"/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10.klasse:</w:t>
            </w:r>
          </w:p>
          <w:p w14:paraId="27C6BF10" w14:textId="329C09CA" w:rsidR="000459BA" w:rsidRPr="00ED6AB7" w:rsidRDefault="00FE1244" w:rsidP="00020D83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U</w:t>
            </w:r>
            <w:r w:rsidR="000459BA" w:rsidRPr="00E83151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tforske andres perspektiv og håndtere uenighet og meningsbrytning</w:t>
            </w:r>
          </w:p>
          <w:p w14:paraId="2D854EF2" w14:textId="1712683F" w:rsidR="000459BA" w:rsidRPr="00FF701C" w:rsidRDefault="008B6C7E" w:rsidP="009965AC">
            <w:pPr>
              <w:pStyle w:val="Listeavsnitt"/>
              <w:numPr>
                <w:ilvl w:val="0"/>
                <w:numId w:val="9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eflektere over eksistensielle spørsmål knyttet til det å vokse opp og leve i et mangfoldig og globalt samfunn</w:t>
            </w:r>
            <w:r w:rsidR="00027C4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.</w:t>
            </w:r>
          </w:p>
          <w:p w14:paraId="64CA558A" w14:textId="095F712C" w:rsidR="000459BA" w:rsidRPr="00FF701C" w:rsidRDefault="000459BA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F701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Religion og etikk Vg3:</w:t>
            </w:r>
          </w:p>
          <w:p w14:paraId="414081A0" w14:textId="0C0AD823" w:rsidR="000459BA" w:rsidRPr="00FF701C" w:rsidRDefault="008B6C7E" w:rsidP="00A83999">
            <w:pPr>
              <w:pStyle w:val="Listeavsnitt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</w:t>
            </w:r>
            <w:r w:rsidR="000459BA" w:rsidRPr="00FF701C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iskutere problemstillinger knyttet til gruppebaserte fordommer, rasisme og diskriminering</w:t>
            </w:r>
            <w:r w:rsidR="00027C4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.</w:t>
            </w:r>
          </w:p>
        </w:tc>
      </w:tr>
      <w:tr w:rsidR="00532DA7" w:rsidRPr="00605A5D" w14:paraId="1AEB0688" w14:textId="77777777" w:rsidTr="00233982">
        <w:trPr>
          <w:trHeight w:val="439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2CD5964" w14:textId="74571E7A" w:rsidR="00532DA7" w:rsidRPr="00FF701C" w:rsidRDefault="005C2DC1" w:rsidP="005C2DC1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E608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Kompetansemål – Kunnskapsløftet 2006</w:t>
            </w:r>
          </w:p>
        </w:tc>
      </w:tr>
      <w:tr w:rsidR="00532DA7" w:rsidRPr="00605A5D" w14:paraId="659CF095" w14:textId="77777777" w:rsidTr="00233982">
        <w:trPr>
          <w:trHeight w:val="1264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ED34F4" w14:textId="383C930C" w:rsidR="00532DA7" w:rsidRDefault="00FA40EE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Samfunnsfag 10.trinn:</w:t>
            </w:r>
          </w:p>
          <w:p w14:paraId="12AF7C7E" w14:textId="69E8B2C6" w:rsidR="00FA40EE" w:rsidRPr="00CA3399" w:rsidRDefault="00EE2255" w:rsidP="00020D83">
            <w:pPr>
              <w:pStyle w:val="Listeavsnitt"/>
              <w:numPr>
                <w:ilvl w:val="0"/>
                <w:numId w:val="10"/>
              </w:num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G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j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ø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re </w:t>
            </w:r>
            <w:r w:rsidR="00A666C6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rede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for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begrepene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o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ldning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r, fordomm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r og rasisme og vurdere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hvordan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o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ldning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 kan bli påv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i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et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, og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hvordan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den 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nkelte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 xml:space="preserve"> og samfunnet kan motarbeide fordomm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e</w:t>
            </w:r>
            <w:r w:rsidRPr="0015754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r og rasisme</w:t>
            </w:r>
            <w:r w:rsidR="00027C49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.</w:t>
            </w:r>
          </w:p>
          <w:p w14:paraId="15453764" w14:textId="77777777" w:rsidR="00FA40EE" w:rsidRDefault="00FA40EE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Samfunnsfag Vg1/Vg2</w:t>
            </w:r>
            <w:r w:rsidR="008A2CB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:</w:t>
            </w:r>
            <w:bookmarkStart w:id="0" w:name="_GoBack"/>
            <w:bookmarkEnd w:id="0"/>
          </w:p>
          <w:p w14:paraId="7EED031A" w14:textId="1F1F3A43" w:rsidR="00664E0E" w:rsidRPr="008B6C7E" w:rsidRDefault="007849DF" w:rsidP="008B6C7E">
            <w:pPr>
              <w:pStyle w:val="Listeavsnit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64E0E" w:rsidRPr="003B4202">
              <w:rPr>
                <w:sz w:val="24"/>
                <w:szCs w:val="24"/>
              </w:rPr>
              <w:t>røfte årsaker til at fordommer, rasisme og diskriminering oppstår og hvilke tiltak som kan motvirke dette</w:t>
            </w:r>
            <w:r w:rsidR="00027C49">
              <w:rPr>
                <w:sz w:val="24"/>
                <w:szCs w:val="24"/>
              </w:rPr>
              <w:t>.</w:t>
            </w:r>
          </w:p>
        </w:tc>
      </w:tr>
      <w:tr w:rsidR="00532DA7" w:rsidRPr="00605A5D" w14:paraId="46003DFA" w14:textId="77777777" w:rsidTr="00233982">
        <w:trPr>
          <w:trHeight w:val="1691"/>
        </w:trPr>
        <w:tc>
          <w:tcPr>
            <w:tcW w:w="9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9C73F" w14:textId="61340061" w:rsidR="00532DA7" w:rsidRDefault="008A2CB3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lastRenderedPageBreak/>
              <w:t>KRLE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10.trinn:</w:t>
            </w:r>
          </w:p>
          <w:p w14:paraId="4AA271BE" w14:textId="2F456A23" w:rsidR="008A2CB3" w:rsidRPr="00C7544E" w:rsidRDefault="00947890" w:rsidP="00C7544E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947890">
              <w:rPr>
                <w:sz w:val="24"/>
                <w:szCs w:val="24"/>
              </w:rPr>
              <w:t>røfte etiske spørsmål knyttet til menneskeverd og menneskerettigheter, likeverd og likestilling, blant annet ved å ta utgangspunkt i kjente forbilder</w:t>
            </w:r>
            <w:r w:rsidR="00913227">
              <w:rPr>
                <w:sz w:val="24"/>
                <w:szCs w:val="24"/>
              </w:rPr>
              <w:t>.</w:t>
            </w:r>
          </w:p>
          <w:p w14:paraId="6D0C6F24" w14:textId="739FEC17" w:rsidR="008A2CB3" w:rsidRPr="00C7544E" w:rsidRDefault="008A2CB3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C7544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Religion og etikk Vg3:</w:t>
            </w:r>
          </w:p>
          <w:p w14:paraId="4FF92881" w14:textId="150592B0" w:rsidR="00C7544E" w:rsidRPr="00C7544E" w:rsidRDefault="00C7544E" w:rsidP="00C7544E">
            <w:pPr>
              <w:pStyle w:val="Listeavsnit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C7544E">
              <w:rPr>
                <w:sz w:val="24"/>
                <w:szCs w:val="24"/>
              </w:rPr>
              <w:t>øre dialog med andre om aktuelle etiske spørsmål</w:t>
            </w:r>
            <w:r w:rsidR="00913227">
              <w:rPr>
                <w:sz w:val="24"/>
                <w:szCs w:val="24"/>
              </w:rPr>
              <w:t>.</w:t>
            </w:r>
          </w:p>
          <w:p w14:paraId="59313633" w14:textId="77777777" w:rsidR="00C7544E" w:rsidRDefault="00C7544E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  <w:p w14:paraId="6834A08D" w14:textId="268F9323" w:rsidR="008A2CB3" w:rsidRPr="00FF701C" w:rsidRDefault="008A2CB3" w:rsidP="00020D83">
            <w:pPr>
              <w:shd w:val="clear" w:color="auto" w:fill="FFFFFF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</w:tbl>
    <w:p w14:paraId="193A95E7" w14:textId="176007DA" w:rsidR="00EB7F4F" w:rsidRPr="00422504" w:rsidRDefault="00EB7F4F" w:rsidP="00EB7F4F">
      <w:pPr>
        <w:rPr>
          <w:sz w:val="24"/>
          <w:szCs w:val="24"/>
        </w:rPr>
      </w:pPr>
    </w:p>
    <w:p w14:paraId="5A19F103" w14:textId="59D62B04" w:rsidR="008F0923" w:rsidRPr="00422504" w:rsidRDefault="008F0923" w:rsidP="00EB7F4F">
      <w:pPr>
        <w:rPr>
          <w:b/>
          <w:bCs/>
          <w:sz w:val="24"/>
          <w:szCs w:val="24"/>
        </w:rPr>
      </w:pPr>
      <w:r w:rsidRPr="00422504">
        <w:rPr>
          <w:b/>
          <w:bCs/>
          <w:sz w:val="24"/>
          <w:szCs w:val="24"/>
        </w:rPr>
        <w:t>TID 45</w:t>
      </w:r>
      <w:r w:rsidR="00FF701C">
        <w:rPr>
          <w:b/>
          <w:bCs/>
          <w:sz w:val="24"/>
          <w:szCs w:val="24"/>
        </w:rPr>
        <w:t>-60</w:t>
      </w:r>
      <w:r w:rsidRPr="00422504">
        <w:rPr>
          <w:b/>
          <w:bCs/>
          <w:sz w:val="24"/>
          <w:szCs w:val="24"/>
        </w:rPr>
        <w:t xml:space="preserve"> minutter</w:t>
      </w:r>
    </w:p>
    <w:p w14:paraId="77957A68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MATERIALER:</w:t>
      </w:r>
    </w:p>
    <w:p w14:paraId="3C85F087" w14:textId="59972A9B" w:rsidR="00EB7F4F" w:rsidRPr="00422504" w:rsidRDefault="00EB7F4F" w:rsidP="00EB7F4F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2504">
        <w:rPr>
          <w:sz w:val="24"/>
          <w:szCs w:val="24"/>
        </w:rPr>
        <w:t>Ark og penn til alle gruppene</w:t>
      </w:r>
      <w:r w:rsidR="00D307BD">
        <w:rPr>
          <w:sz w:val="24"/>
          <w:szCs w:val="24"/>
        </w:rPr>
        <w:t>.</w:t>
      </w:r>
    </w:p>
    <w:p w14:paraId="7969318C" w14:textId="726AB841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FORBEREDELSER:</w:t>
      </w:r>
    </w:p>
    <w:p w14:paraId="032B8CD4" w14:textId="314521A5" w:rsidR="00311C1B" w:rsidRPr="00422504" w:rsidRDefault="00311C1B" w:rsidP="00EB7F4F">
      <w:pPr>
        <w:rPr>
          <w:sz w:val="24"/>
          <w:szCs w:val="24"/>
        </w:rPr>
      </w:pPr>
      <w:r w:rsidRPr="00422504">
        <w:rPr>
          <w:sz w:val="24"/>
          <w:szCs w:val="24"/>
        </w:rPr>
        <w:t>Finn frem</w:t>
      </w:r>
      <w:r w:rsidR="008526A3" w:rsidRPr="00422504">
        <w:rPr>
          <w:sz w:val="24"/>
          <w:szCs w:val="24"/>
        </w:rPr>
        <w:t xml:space="preserve"> videoene</w:t>
      </w:r>
      <w:r w:rsidR="0012078C" w:rsidRPr="00422504">
        <w:rPr>
          <w:sz w:val="24"/>
          <w:szCs w:val="24"/>
        </w:rPr>
        <w:t xml:space="preserve"> som skal vises frem:</w:t>
      </w:r>
    </w:p>
    <w:p w14:paraId="4F95FC16" w14:textId="08B3D582" w:rsidR="00E947FF" w:rsidRPr="00422504" w:rsidRDefault="000B2996" w:rsidP="00311C1B">
      <w:pPr>
        <w:pStyle w:val="Listeavsnitt"/>
        <w:numPr>
          <w:ilvl w:val="0"/>
          <w:numId w:val="5"/>
        </w:numPr>
        <w:rPr>
          <w:rStyle w:val="Hyperkobling"/>
          <w:rFonts w:cstheme="minorHAnsi"/>
          <w:i/>
          <w:iCs/>
          <w:color w:val="auto"/>
          <w:sz w:val="24"/>
          <w:szCs w:val="24"/>
          <w:u w:val="none"/>
        </w:rPr>
      </w:pPr>
      <w:r w:rsidRPr="00422504">
        <w:rPr>
          <w:sz w:val="24"/>
          <w:szCs w:val="24"/>
        </w:rPr>
        <w:t>E</w:t>
      </w:r>
      <w:r w:rsidR="00E947FF" w:rsidRPr="00422504">
        <w:rPr>
          <w:sz w:val="24"/>
          <w:szCs w:val="24"/>
        </w:rPr>
        <w:t xml:space="preserve">pisoden </w:t>
      </w:r>
      <w:r w:rsidRPr="0014493A">
        <w:rPr>
          <w:sz w:val="24"/>
          <w:szCs w:val="24"/>
        </w:rPr>
        <w:t xml:space="preserve">om </w:t>
      </w:r>
      <w:r w:rsidRPr="00422504">
        <w:rPr>
          <w:sz w:val="24"/>
          <w:szCs w:val="24"/>
        </w:rPr>
        <w:t>Rullestolbrukere</w:t>
      </w:r>
      <w:r w:rsidR="00861DA2">
        <w:rPr>
          <w:sz w:val="24"/>
          <w:szCs w:val="24"/>
        </w:rPr>
        <w:t xml:space="preserve"> i NRK sin serie Ikke spør om det!:</w:t>
      </w:r>
      <w:r w:rsidR="00E947FF" w:rsidRPr="00422504">
        <w:rPr>
          <w:sz w:val="24"/>
          <w:szCs w:val="24"/>
        </w:rPr>
        <w:br/>
      </w:r>
      <w:hyperlink r:id="rId7" w:history="1">
        <w:r w:rsidR="00E947FF" w:rsidRPr="00422504">
          <w:rPr>
            <w:rStyle w:val="Hyperkobling"/>
            <w:sz w:val="24"/>
            <w:szCs w:val="24"/>
          </w:rPr>
          <w:t>https://tv.nrk.no/serie/ikke-spoer-om-det/2019/MDNY14000219/avspiller</w:t>
        </w:r>
      </w:hyperlink>
    </w:p>
    <w:p w14:paraId="0F118E61" w14:textId="6DE11A07" w:rsidR="00E947FF" w:rsidRPr="00422504" w:rsidRDefault="00861DA2" w:rsidP="00EB7F4F">
      <w:pPr>
        <w:pStyle w:val="Listeavsnitt"/>
        <w:numPr>
          <w:ilvl w:val="0"/>
          <w:numId w:val="5"/>
        </w:numPr>
        <w:rPr>
          <w:rFonts w:cstheme="minorHAnsi"/>
          <w:i/>
          <w:iCs/>
          <w:sz w:val="24"/>
          <w:szCs w:val="24"/>
        </w:rPr>
      </w:pPr>
      <w:r>
        <w:rPr>
          <w:sz w:val="24"/>
          <w:szCs w:val="24"/>
        </w:rPr>
        <w:t>Norsk revmatikerforbund sin video:</w:t>
      </w:r>
      <w:r>
        <w:rPr>
          <w:sz w:val="24"/>
          <w:szCs w:val="24"/>
        </w:rPr>
        <w:br/>
      </w:r>
      <w:r w:rsidR="00E947FF" w:rsidRPr="00422504">
        <w:rPr>
          <w:sz w:val="24"/>
          <w:szCs w:val="24"/>
        </w:rPr>
        <w:t xml:space="preserve">Usynlig syk – når skinnet bedrar: </w:t>
      </w:r>
      <w:hyperlink r:id="rId8" w:history="1">
        <w:r w:rsidR="00E947FF" w:rsidRPr="00422504">
          <w:rPr>
            <w:rStyle w:val="Hyperkobling"/>
            <w:sz w:val="24"/>
            <w:szCs w:val="24"/>
          </w:rPr>
          <w:t>https://www.youtube.com/watch?v=97e9pEtHAxg</w:t>
        </w:r>
      </w:hyperlink>
      <w:r w:rsidR="00E947FF" w:rsidRPr="00422504">
        <w:rPr>
          <w:sz w:val="24"/>
          <w:szCs w:val="24"/>
        </w:rPr>
        <w:t xml:space="preserve"> </w:t>
      </w:r>
    </w:p>
    <w:p w14:paraId="539EC523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FREMGANGSMÅTE:</w:t>
      </w:r>
    </w:p>
    <w:p w14:paraId="0CFDC488" w14:textId="77777777" w:rsidR="00EB7F4F" w:rsidRPr="00422504" w:rsidRDefault="00EB7F4F" w:rsidP="00EB7F4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2504">
        <w:rPr>
          <w:sz w:val="24"/>
          <w:szCs w:val="24"/>
        </w:rPr>
        <w:t>Spør elevene hva de forstår med følgende begreper: Stereotypier, fordommer diskriminering.</w:t>
      </w:r>
    </w:p>
    <w:p w14:paraId="7E694FB2" w14:textId="6C936B57" w:rsidR="00EB7F4F" w:rsidRPr="00422504" w:rsidRDefault="00EB7F4F" w:rsidP="00EB7F4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2504">
        <w:rPr>
          <w:sz w:val="24"/>
          <w:szCs w:val="24"/>
        </w:rPr>
        <w:t>Forklar begrepene kort. Få frem at brede generaliseringer om grupper av mennesker («stereotypier») veldig sjelden</w:t>
      </w:r>
      <w:r w:rsidR="004D4105">
        <w:rPr>
          <w:sz w:val="24"/>
          <w:szCs w:val="24"/>
        </w:rPr>
        <w:t xml:space="preserve"> er</w:t>
      </w:r>
      <w:r w:rsidRPr="00422504">
        <w:rPr>
          <w:sz w:val="24"/>
          <w:szCs w:val="24"/>
        </w:rPr>
        <w:t xml:space="preserve"> sant </w:t>
      </w:r>
      <w:r w:rsidR="004D4105">
        <w:rPr>
          <w:sz w:val="24"/>
          <w:szCs w:val="24"/>
        </w:rPr>
        <w:t xml:space="preserve">eller gjelder </w:t>
      </w:r>
      <w:r w:rsidRPr="00422504">
        <w:rPr>
          <w:sz w:val="24"/>
          <w:szCs w:val="24"/>
        </w:rPr>
        <w:t xml:space="preserve">for alle! Når slike generaliseringer blir allment akseptert, blir de ofte brukt til å rettferdiggjøre diskriminering, mobbing, overgrep – og verre ting. </w:t>
      </w:r>
      <w:r w:rsidR="004D4105">
        <w:rPr>
          <w:sz w:val="24"/>
          <w:szCs w:val="24"/>
        </w:rPr>
        <w:t>(</w:t>
      </w:r>
      <w:r w:rsidR="00FC1FFF">
        <w:rPr>
          <w:sz w:val="24"/>
          <w:szCs w:val="24"/>
        </w:rPr>
        <w:t>S</w:t>
      </w:r>
      <w:r w:rsidRPr="00422504">
        <w:rPr>
          <w:sz w:val="24"/>
          <w:szCs w:val="24"/>
        </w:rPr>
        <w:t>e bakgrunnsinformasjon om nødvendig</w:t>
      </w:r>
      <w:r w:rsidR="00FC1FFF">
        <w:rPr>
          <w:sz w:val="24"/>
          <w:szCs w:val="24"/>
        </w:rPr>
        <w:t xml:space="preserve"> i kapittel </w:t>
      </w:r>
      <w:r w:rsidR="00EF3A88">
        <w:rPr>
          <w:i/>
          <w:iCs/>
          <w:sz w:val="24"/>
          <w:szCs w:val="24"/>
        </w:rPr>
        <w:t>2</w:t>
      </w:r>
      <w:r w:rsidR="00FC1FFF" w:rsidRPr="00FC1FFF">
        <w:rPr>
          <w:i/>
          <w:iCs/>
          <w:sz w:val="24"/>
          <w:szCs w:val="24"/>
        </w:rPr>
        <w:t>. Hvordan håndtere normer og holdninger for funksjonsnedsettelser?</w:t>
      </w:r>
      <w:r w:rsidR="00FC1FFF">
        <w:rPr>
          <w:sz w:val="24"/>
          <w:szCs w:val="24"/>
        </w:rPr>
        <w:t xml:space="preserve"> og </w:t>
      </w:r>
      <w:r w:rsidR="00EF3A88">
        <w:rPr>
          <w:i/>
          <w:iCs/>
          <w:sz w:val="24"/>
          <w:szCs w:val="24"/>
        </w:rPr>
        <w:t>5</w:t>
      </w:r>
      <w:r w:rsidR="00FC1FFF" w:rsidRPr="00FC1FFF">
        <w:rPr>
          <w:i/>
          <w:iCs/>
          <w:sz w:val="24"/>
          <w:szCs w:val="24"/>
        </w:rPr>
        <w:t xml:space="preserve">. Språkbruk og </w:t>
      </w:r>
      <w:proofErr w:type="spellStart"/>
      <w:r w:rsidR="00FC1FFF" w:rsidRPr="00FC1FFF">
        <w:rPr>
          <w:i/>
          <w:iCs/>
          <w:sz w:val="24"/>
          <w:szCs w:val="24"/>
        </w:rPr>
        <w:t>hatprat</w:t>
      </w:r>
      <w:proofErr w:type="spellEnd"/>
      <w:r w:rsidR="00FC1FFF">
        <w:rPr>
          <w:i/>
          <w:iCs/>
          <w:sz w:val="24"/>
          <w:szCs w:val="24"/>
        </w:rPr>
        <w:t xml:space="preserve"> </w:t>
      </w:r>
      <w:r w:rsidR="00FC1FFF">
        <w:rPr>
          <w:sz w:val="24"/>
          <w:szCs w:val="24"/>
        </w:rPr>
        <w:t>i verktøyet «Kronisk inkluderin</w:t>
      </w:r>
      <w:r w:rsidR="00FC1FFF" w:rsidRPr="00446934">
        <w:rPr>
          <w:sz w:val="24"/>
          <w:szCs w:val="24"/>
        </w:rPr>
        <w:t>g»</w:t>
      </w:r>
      <w:r w:rsidR="009B1E4F" w:rsidRPr="00446934">
        <w:rPr>
          <w:sz w:val="24"/>
          <w:szCs w:val="24"/>
        </w:rPr>
        <w:t xml:space="preserve">: </w:t>
      </w:r>
      <w:hyperlink r:id="rId9" w:history="1">
        <w:r w:rsidR="00020D83" w:rsidRPr="000064BD">
          <w:rPr>
            <w:rStyle w:val="Hyperkobling"/>
            <w:sz w:val="24"/>
            <w:szCs w:val="24"/>
          </w:rPr>
          <w:t>https://ungefunksjonshemmede.no/ressurser/kurs/kronisk-inkludering/</w:t>
        </w:r>
      </w:hyperlink>
      <w:r w:rsidR="00020D83">
        <w:rPr>
          <w:sz w:val="24"/>
          <w:szCs w:val="24"/>
        </w:rPr>
        <w:t xml:space="preserve"> </w:t>
      </w:r>
    </w:p>
    <w:p w14:paraId="29236C02" w14:textId="0FC81AB5" w:rsidR="00EB7F4F" w:rsidRPr="00422504" w:rsidRDefault="00EB7F4F" w:rsidP="00EB7F4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2504">
        <w:rPr>
          <w:sz w:val="24"/>
          <w:szCs w:val="24"/>
        </w:rPr>
        <w:t xml:space="preserve">Spør om elevene kan komme på noen eksempler </w:t>
      </w:r>
      <w:r w:rsidR="00B31896" w:rsidRPr="00422504">
        <w:rPr>
          <w:sz w:val="24"/>
          <w:szCs w:val="24"/>
        </w:rPr>
        <w:t>på</w:t>
      </w:r>
      <w:r w:rsidRPr="00422504">
        <w:rPr>
          <w:sz w:val="24"/>
          <w:szCs w:val="24"/>
        </w:rPr>
        <w:t xml:space="preserve"> stereotypier knyttet til personer med funksjonsnedsettelser. Kan de komme på eksempler hvor personer med funksjonsnedsettelser blir diskriminert?</w:t>
      </w:r>
    </w:p>
    <w:p w14:paraId="4EF34472" w14:textId="3AE9AE98" w:rsidR="00EB7F4F" w:rsidRPr="00422504" w:rsidRDefault="00EB7F4F" w:rsidP="00EB7F4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2504">
        <w:rPr>
          <w:sz w:val="24"/>
          <w:szCs w:val="24"/>
        </w:rPr>
        <w:t>Del elevene inn i grupper på rundt 5 personer. Forklar elevene at de skal se to video</w:t>
      </w:r>
      <w:r w:rsidR="00710C64" w:rsidRPr="00422504">
        <w:rPr>
          <w:sz w:val="24"/>
          <w:szCs w:val="24"/>
        </w:rPr>
        <w:t>er,</w:t>
      </w:r>
      <w:r w:rsidR="007F6B06" w:rsidRPr="00422504">
        <w:rPr>
          <w:sz w:val="24"/>
          <w:szCs w:val="24"/>
        </w:rPr>
        <w:t xml:space="preserve"> og etter det</w:t>
      </w:r>
      <w:r w:rsidRPr="00422504">
        <w:rPr>
          <w:sz w:val="24"/>
          <w:szCs w:val="24"/>
        </w:rPr>
        <w:t xml:space="preserve"> skal gruppene diskutere noen spørsmål knyttet til videoene.</w:t>
      </w:r>
    </w:p>
    <w:p w14:paraId="429E0FB6" w14:textId="27D6DE54" w:rsidR="00BB17DE" w:rsidRPr="00422504" w:rsidRDefault="0079184D" w:rsidP="00EB7F4F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2504">
        <w:rPr>
          <w:sz w:val="24"/>
          <w:szCs w:val="24"/>
        </w:rPr>
        <w:t>Del ut ark og penn til alle gruppene. La gruppene diskutere i 15-20 minutter</w:t>
      </w:r>
      <w:r w:rsidR="00F15C78">
        <w:rPr>
          <w:sz w:val="24"/>
          <w:szCs w:val="24"/>
        </w:rPr>
        <w:t xml:space="preserve">. Deretter samles klassen til oppsummering. </w:t>
      </w:r>
    </w:p>
    <w:p w14:paraId="65959A56" w14:textId="0086E564" w:rsidR="00EB7F4F" w:rsidRPr="00422504" w:rsidRDefault="00EB7F4F" w:rsidP="00EB7F4F">
      <w:pPr>
        <w:rPr>
          <w:sz w:val="24"/>
          <w:szCs w:val="24"/>
          <w:u w:val="single"/>
        </w:rPr>
      </w:pPr>
      <w:r w:rsidRPr="00422504">
        <w:rPr>
          <w:sz w:val="24"/>
          <w:szCs w:val="24"/>
          <w:u w:val="single"/>
        </w:rPr>
        <w:t>Refleksjonsspørsmål til videoene:</w:t>
      </w:r>
    </w:p>
    <w:p w14:paraId="374EB5AD" w14:textId="77777777" w:rsidR="00EB7F4F" w:rsidRPr="00422504" w:rsidRDefault="00EB7F4F" w:rsidP="00EB7F4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22504">
        <w:rPr>
          <w:sz w:val="24"/>
          <w:szCs w:val="24"/>
        </w:rPr>
        <w:t>Hvilke barrierer eller utfordringer møter personene i videoene på?</w:t>
      </w:r>
    </w:p>
    <w:p w14:paraId="619C7EEB" w14:textId="77777777" w:rsidR="00EB7F4F" w:rsidRPr="00422504" w:rsidRDefault="00EB7F4F" w:rsidP="00EB7F4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22504">
        <w:rPr>
          <w:sz w:val="24"/>
          <w:szCs w:val="24"/>
        </w:rPr>
        <w:t>Hvilke antagelser eller fordommer møter personene i videoene på grunn av funksjonsnedsettelsen sin?</w:t>
      </w:r>
    </w:p>
    <w:p w14:paraId="1C6CBA51" w14:textId="69C77E69" w:rsidR="00EB7F4F" w:rsidRPr="00F15C78" w:rsidRDefault="0000779C" w:rsidP="00F15C78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22504">
        <w:rPr>
          <w:sz w:val="24"/>
          <w:szCs w:val="24"/>
        </w:rPr>
        <w:lastRenderedPageBreak/>
        <w:t xml:space="preserve">Hvordan </w:t>
      </w:r>
      <w:r w:rsidR="00A30F57" w:rsidRPr="00422504">
        <w:rPr>
          <w:sz w:val="24"/>
          <w:szCs w:val="24"/>
        </w:rPr>
        <w:t>kan det være</w:t>
      </w:r>
      <w:r w:rsidRPr="00422504">
        <w:rPr>
          <w:sz w:val="24"/>
          <w:szCs w:val="24"/>
        </w:rPr>
        <w:t xml:space="preserve"> å ha en synlig funksjonsnedsettelse? Hvordan </w:t>
      </w:r>
      <w:r w:rsidR="00A30F57" w:rsidRPr="00422504">
        <w:rPr>
          <w:sz w:val="24"/>
          <w:szCs w:val="24"/>
        </w:rPr>
        <w:t>kan det være</w:t>
      </w:r>
      <w:r w:rsidRPr="00422504">
        <w:rPr>
          <w:sz w:val="24"/>
          <w:szCs w:val="24"/>
        </w:rPr>
        <w:t xml:space="preserve"> å ha en usynlig funksjonsnedsettelse? </w:t>
      </w:r>
      <w:r w:rsidR="00EB7F4F" w:rsidRPr="00422504">
        <w:rPr>
          <w:sz w:val="24"/>
          <w:szCs w:val="24"/>
        </w:rPr>
        <w:t>Er det noen likheter/ulikheter mellom</w:t>
      </w:r>
      <w:r w:rsidR="00C85AEE" w:rsidRPr="00422504">
        <w:rPr>
          <w:sz w:val="24"/>
          <w:szCs w:val="24"/>
        </w:rPr>
        <w:t xml:space="preserve"> fordommene og barrierene</w:t>
      </w:r>
      <w:r w:rsidR="00EB7F4F" w:rsidRPr="00422504">
        <w:rPr>
          <w:sz w:val="24"/>
          <w:szCs w:val="24"/>
        </w:rPr>
        <w:t xml:space="preserve"> personene med usynlige funksjonsnedsettelser </w:t>
      </w:r>
      <w:r w:rsidR="00B31896" w:rsidRPr="00422504">
        <w:rPr>
          <w:sz w:val="24"/>
          <w:szCs w:val="24"/>
        </w:rPr>
        <w:t>og</w:t>
      </w:r>
      <w:r w:rsidR="00EB7F4F" w:rsidRPr="00422504">
        <w:rPr>
          <w:sz w:val="24"/>
          <w:szCs w:val="24"/>
        </w:rPr>
        <w:t xml:space="preserve"> synlige funksjonsnedsettelser</w:t>
      </w:r>
      <w:r w:rsidR="00B31896" w:rsidRPr="00422504">
        <w:rPr>
          <w:sz w:val="24"/>
          <w:szCs w:val="24"/>
        </w:rPr>
        <w:t xml:space="preserve"> </w:t>
      </w:r>
      <w:r w:rsidR="00C85AEE" w:rsidRPr="00422504">
        <w:rPr>
          <w:sz w:val="24"/>
          <w:szCs w:val="24"/>
        </w:rPr>
        <w:t>møter</w:t>
      </w:r>
      <w:r w:rsidR="00B31896" w:rsidRPr="00422504">
        <w:rPr>
          <w:sz w:val="24"/>
          <w:szCs w:val="24"/>
        </w:rPr>
        <w:t>?</w:t>
      </w:r>
      <w:r w:rsidR="0079184D" w:rsidRPr="00422504">
        <w:rPr>
          <w:sz w:val="24"/>
          <w:szCs w:val="24"/>
        </w:rPr>
        <w:t xml:space="preserve"> </w:t>
      </w:r>
    </w:p>
    <w:p w14:paraId="12347737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OPPSUMMERING MED ELEVENE:</w:t>
      </w:r>
    </w:p>
    <w:p w14:paraId="01CE3EE5" w14:textId="330E8C6B" w:rsidR="00EB7F4F" w:rsidRPr="00422504" w:rsidRDefault="00EB7F4F" w:rsidP="00EB7F4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22504">
        <w:rPr>
          <w:sz w:val="24"/>
          <w:szCs w:val="24"/>
        </w:rPr>
        <w:t>Be elevene fortelle om hva de har kommet frem til</w:t>
      </w:r>
      <w:r w:rsidR="00376E56">
        <w:rPr>
          <w:sz w:val="24"/>
          <w:szCs w:val="24"/>
        </w:rPr>
        <w:t>, og prøv å få elevene til å diskutere svarene som kommer frem.</w:t>
      </w:r>
    </w:p>
    <w:p w14:paraId="604F765C" w14:textId="7D436371" w:rsidR="00EB7F4F" w:rsidRPr="00422504" w:rsidRDefault="00EB7F4F" w:rsidP="00EB7F4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22504">
        <w:rPr>
          <w:sz w:val="24"/>
          <w:szCs w:val="24"/>
        </w:rPr>
        <w:t>Hva kan vi vite om andre bare ved å se på dem? Er det mulig å vite hvordan andre personer er og hva de kan gjøre bare ved å se på dem?</w:t>
      </w:r>
      <w:r w:rsidR="00C85AEE" w:rsidRPr="00422504">
        <w:rPr>
          <w:sz w:val="24"/>
          <w:szCs w:val="24"/>
        </w:rPr>
        <w:t xml:space="preserve"> </w:t>
      </w:r>
    </w:p>
    <w:p w14:paraId="25A7E6A8" w14:textId="26A85656" w:rsidR="00BF6A6A" w:rsidRPr="00422504" w:rsidRDefault="00BF6A6A" w:rsidP="00EB7F4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F6A6A">
        <w:rPr>
          <w:sz w:val="24"/>
          <w:szCs w:val="24"/>
        </w:rPr>
        <w:t>Hvorfor antar vi så mye om andre uten å egentlig vite noe om dem?</w:t>
      </w:r>
    </w:p>
    <w:p w14:paraId="3DB3AAC5" w14:textId="77777777" w:rsidR="00EB7F4F" w:rsidRPr="00422504" w:rsidRDefault="00EB7F4F" w:rsidP="00EB7F4F">
      <w:pPr>
        <w:pStyle w:val="Listeavsnitt"/>
        <w:rPr>
          <w:sz w:val="24"/>
          <w:szCs w:val="24"/>
        </w:rPr>
      </w:pPr>
    </w:p>
    <w:p w14:paraId="30AB1A4A" w14:textId="77777777" w:rsidR="00EB7F4F" w:rsidRPr="00422504" w:rsidRDefault="00EB7F4F" w:rsidP="00EB7F4F">
      <w:pPr>
        <w:rPr>
          <w:b/>
          <w:bCs/>
          <w:sz w:val="24"/>
          <w:szCs w:val="24"/>
          <w:u w:val="single"/>
        </w:rPr>
      </w:pPr>
      <w:r w:rsidRPr="00422504">
        <w:rPr>
          <w:b/>
          <w:bCs/>
          <w:sz w:val="24"/>
          <w:szCs w:val="24"/>
          <w:u w:val="single"/>
        </w:rPr>
        <w:t>TIPS:</w:t>
      </w:r>
    </w:p>
    <w:p w14:paraId="2F1C50BE" w14:textId="0C5E8591" w:rsidR="00EB7F4F" w:rsidRPr="00422504" w:rsidRDefault="00EB2D98" w:rsidP="00EB7F4F">
      <w:pPr>
        <w:pStyle w:val="Listeavsnitt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bookmarkStart w:id="1" w:name="_Hlk55598679"/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Les gjennom </w:t>
      </w:r>
      <w:r w:rsidRPr="00503C07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>Tips til gjennomføring av øvelsene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 som du kan finne her: </w:t>
      </w:r>
      <w:hyperlink r:id="rId10" w:history="1">
        <w:r w:rsidR="00662F18" w:rsidRPr="000064BD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https://ungefunksjonshemmede.no/ressurser/kurs/kronisk-inkludering/materiell/tips-til-ovelsene/</w:t>
        </w:r>
      </w:hyperlink>
      <w:r w:rsidR="00662F18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</w:t>
      </w:r>
    </w:p>
    <w:bookmarkEnd w:id="1"/>
    <w:p w14:paraId="22859EE5" w14:textId="3AC2A405" w:rsidR="007549B4" w:rsidRPr="00343AA6" w:rsidRDefault="00607C5D" w:rsidP="00EB7F4F">
      <w:pPr>
        <w:pStyle w:val="Listeavsnitt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Det kan være </w:t>
      </w:r>
      <w:r w:rsidR="006B6430">
        <w:rPr>
          <w:rFonts w:eastAsia="Times New Roman" w:cstheme="minorHAnsi"/>
          <w:color w:val="0A0A0A"/>
          <w:sz w:val="24"/>
          <w:szCs w:val="24"/>
          <w:lang w:eastAsia="nb-NO"/>
        </w:rPr>
        <w:t>hensiktsmessig</w:t>
      </w:r>
      <w:r>
        <w:rPr>
          <w:rFonts w:eastAsia="Times New Roman" w:cstheme="minorHAnsi"/>
          <w:color w:val="0A0A0A"/>
          <w:sz w:val="24"/>
          <w:szCs w:val="24"/>
          <w:lang w:eastAsia="nb-NO"/>
        </w:rPr>
        <w:t xml:space="preserve"> å prate litt</w:t>
      </w:r>
      <w:r w:rsidR="007549B4" w:rsidRPr="00422504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med elevene om funksjonsnormen. Se kapittel </w:t>
      </w:r>
      <w:r w:rsidR="0076683E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>2</w:t>
      </w:r>
      <w:r w:rsidRPr="0078369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>.H</w:t>
      </w:r>
      <w:r w:rsidR="007549B4" w:rsidRPr="0078369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vordan håndtere normer </w:t>
      </w:r>
      <w:r w:rsidRPr="0078369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og holdninger </w:t>
      </w:r>
      <w:r w:rsidR="007549B4" w:rsidRPr="0078369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>for funksjonsnedsettelser</w:t>
      </w:r>
      <w:r w:rsidR="0078369B" w:rsidRPr="0078369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>?</w:t>
      </w:r>
      <w:r w:rsidR="007549B4" w:rsidRPr="00422504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i verktøyet Kronisk sykdom</w:t>
      </w:r>
      <w:r w:rsidR="00DB1FF0">
        <w:rPr>
          <w:rFonts w:eastAsia="Times New Roman" w:cstheme="minorHAnsi"/>
          <w:color w:val="0A0A0A"/>
          <w:sz w:val="24"/>
          <w:szCs w:val="24"/>
          <w:lang w:eastAsia="nb-NO"/>
        </w:rPr>
        <w:t xml:space="preserve">: </w:t>
      </w:r>
      <w:hyperlink r:id="rId11" w:history="1">
        <w:r w:rsidR="00662F18" w:rsidRPr="000064BD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https://ungefunksjonshemmede.no/ressurser/kurs/kronisk-inkludering/inkluderende-skolemiljo/2-hvordan-handtere-normer-og-holdninger-for-personer-med-funksjonsnedsettelser/</w:t>
        </w:r>
      </w:hyperlink>
      <w:r w:rsidR="00662F18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</w:t>
      </w:r>
    </w:p>
    <w:p w14:paraId="1D8B92AE" w14:textId="1D64A30C" w:rsidR="00BB17DE" w:rsidRPr="006B6430" w:rsidRDefault="00343AA6" w:rsidP="00300EE7">
      <w:pPr>
        <w:pStyle w:val="Listeavsnitt"/>
        <w:numPr>
          <w:ilvl w:val="0"/>
          <w:numId w:val="6"/>
        </w:numPr>
        <w:rPr>
          <w:b/>
          <w:bCs/>
          <w:sz w:val="24"/>
          <w:szCs w:val="24"/>
          <w:u w:val="single"/>
        </w:rPr>
      </w:pPr>
      <w:r w:rsidRPr="006B6430">
        <w:rPr>
          <w:rFonts w:eastAsia="Times New Roman" w:cstheme="minorHAnsi"/>
          <w:color w:val="0A0A0A"/>
          <w:sz w:val="24"/>
          <w:szCs w:val="24"/>
          <w:lang w:eastAsia="nb-NO"/>
        </w:rPr>
        <w:t xml:space="preserve">Under oppsummeringen med elevene </w:t>
      </w:r>
      <w:r w:rsidR="00E34D85" w:rsidRPr="006B6430">
        <w:rPr>
          <w:rFonts w:eastAsia="Times New Roman" w:cstheme="minorHAnsi"/>
          <w:color w:val="0A0A0A"/>
          <w:sz w:val="24"/>
          <w:szCs w:val="24"/>
          <w:lang w:eastAsia="nb-NO"/>
        </w:rPr>
        <w:t xml:space="preserve">kan det være en god mulighet til å </w:t>
      </w:r>
      <w:r w:rsidRPr="006B6430">
        <w:rPr>
          <w:rFonts w:eastAsia="Times New Roman" w:cstheme="minorHAnsi"/>
          <w:color w:val="0A0A0A"/>
          <w:sz w:val="24"/>
          <w:szCs w:val="24"/>
          <w:lang w:eastAsia="nb-NO"/>
        </w:rPr>
        <w:t xml:space="preserve">snakke om hva en funksjonsnedsettelse er (Se verktøyet Kronisk inkludering </w:t>
      </w:r>
      <w:r w:rsidRPr="006B6430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 </w:t>
      </w:r>
      <w:r w:rsidR="00662F18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Ung og funksjonshemmet (Hva er en funksjonsnedsettelse </w:t>
      </w:r>
      <w:r w:rsidR="00662F18">
        <w:rPr>
          <w:rFonts w:eastAsia="Times New Roman" w:cstheme="minorHAnsi"/>
          <w:iCs/>
          <w:color w:val="0A0A0A"/>
          <w:sz w:val="24"/>
          <w:szCs w:val="24"/>
          <w:lang w:eastAsia="nb-NO"/>
        </w:rPr>
        <w:t xml:space="preserve">og </w:t>
      </w:r>
      <w:r w:rsidR="00662F18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Ungdomstid og overganger: </w:t>
      </w:r>
      <w:hyperlink r:id="rId12" w:history="1">
        <w:r w:rsidR="00662F18" w:rsidRPr="00662F18">
          <w:rPr>
            <w:rStyle w:val="Hyperkobling"/>
            <w:rFonts w:eastAsia="Times New Roman" w:cstheme="minorHAnsi"/>
            <w:iCs/>
            <w:sz w:val="24"/>
            <w:szCs w:val="24"/>
            <w:lang w:eastAsia="nb-NO"/>
          </w:rPr>
          <w:t>https://ungefunksjonshemmede.no/ressurser/kurs/kronisk-inkludering/ung-og-funksjonshemmet/hva-er-en-funksjonsnedsettelse/</w:t>
        </w:r>
      </w:hyperlink>
      <w:r w:rsidR="0001340B">
        <w:rPr>
          <w:rFonts w:eastAsia="Times New Roman" w:cstheme="minorHAnsi"/>
          <w:i/>
          <w:iCs/>
          <w:color w:val="0A0A0A"/>
          <w:sz w:val="24"/>
          <w:szCs w:val="24"/>
          <w:lang w:eastAsia="nb-NO"/>
        </w:rPr>
        <w:t xml:space="preserve"> </w:t>
      </w:r>
      <w:r w:rsidRPr="006B6430">
        <w:rPr>
          <w:rFonts w:eastAsia="Times New Roman" w:cstheme="minorHAnsi"/>
          <w:color w:val="0A0A0A"/>
          <w:sz w:val="24"/>
          <w:szCs w:val="24"/>
          <w:lang w:eastAsia="nb-NO"/>
        </w:rPr>
        <w:t>)</w:t>
      </w:r>
      <w:r w:rsidR="00662F18">
        <w:rPr>
          <w:rFonts w:eastAsia="Times New Roman" w:cstheme="minorHAnsi"/>
          <w:color w:val="0A0A0A"/>
          <w:sz w:val="24"/>
          <w:szCs w:val="24"/>
          <w:lang w:eastAsia="nb-NO"/>
        </w:rPr>
        <w:t xml:space="preserve">. </w:t>
      </w:r>
      <w:r w:rsidR="00503C07" w:rsidRPr="006B6430">
        <w:rPr>
          <w:rFonts w:eastAsia="Times New Roman" w:cstheme="minorHAnsi"/>
          <w:color w:val="0A0A0A"/>
          <w:sz w:val="24"/>
          <w:szCs w:val="24"/>
          <w:lang w:eastAsia="nb-NO"/>
        </w:rPr>
        <w:t>Få frem at</w:t>
      </w:r>
      <w:r w:rsidR="00E34D85" w:rsidRPr="006B6430">
        <w:rPr>
          <w:rFonts w:eastAsia="Times New Roman" w:cstheme="minorHAnsi"/>
          <w:color w:val="0A0A0A"/>
          <w:sz w:val="24"/>
          <w:szCs w:val="24"/>
          <w:lang w:eastAsia="nb-NO"/>
        </w:rPr>
        <w:t xml:space="preserve"> </w:t>
      </w:r>
      <w:r w:rsidR="006B6430" w:rsidRPr="006B6430">
        <w:rPr>
          <w:rFonts w:eastAsia="Times New Roman" w:cstheme="minorHAnsi"/>
          <w:color w:val="0A0A0A"/>
          <w:sz w:val="24"/>
          <w:szCs w:val="24"/>
          <w:lang w:eastAsia="nb-NO"/>
        </w:rPr>
        <w:t>funksjonshemming ikke er en individuell egenskap, men et forhold eller en situasjon som kan oppstå i individets møte med samfunnet/de fysiske omgivelsene.</w:t>
      </w:r>
    </w:p>
    <w:p w14:paraId="526DECCE" w14:textId="6AFEBDCD" w:rsidR="00EB7F4F" w:rsidRDefault="00EB7F4F">
      <w:pPr>
        <w:rPr>
          <w:sz w:val="24"/>
          <w:szCs w:val="24"/>
        </w:rPr>
      </w:pPr>
    </w:p>
    <w:p w14:paraId="49C45E27" w14:textId="4DE6EAC7" w:rsidR="00AB05D2" w:rsidRDefault="00AB05D2">
      <w:pPr>
        <w:rPr>
          <w:sz w:val="24"/>
          <w:szCs w:val="24"/>
        </w:rPr>
      </w:pPr>
    </w:p>
    <w:p w14:paraId="4B6F4663" w14:textId="78CFB60F" w:rsidR="008E6586" w:rsidRDefault="008E6586">
      <w:pPr>
        <w:rPr>
          <w:sz w:val="24"/>
          <w:szCs w:val="24"/>
        </w:rPr>
      </w:pPr>
    </w:p>
    <w:p w14:paraId="3F4785D8" w14:textId="256347B2" w:rsidR="00AB05D2" w:rsidRPr="00422504" w:rsidRDefault="00AB05D2">
      <w:pPr>
        <w:rPr>
          <w:sz w:val="24"/>
          <w:szCs w:val="24"/>
        </w:rPr>
      </w:pPr>
    </w:p>
    <w:sectPr w:rsidR="00AB05D2" w:rsidRPr="00422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7E8FCC" w15:done="0"/>
  <w15:commentEx w15:paraId="3908C0A9" w15:done="0"/>
  <w15:commentEx w15:paraId="79C0B9BB" w15:done="0"/>
  <w15:commentEx w15:paraId="391C0632" w15:done="0"/>
  <w15:commentEx w15:paraId="227A26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82CB" w16cex:dateUtc="2020-11-24T12:02:00Z"/>
  <w16cex:commentExtensible w16cex:durableId="2368074F" w16cex:dateUtc="2020-11-24T21:27:00Z"/>
  <w16cex:commentExtensible w16cex:durableId="23677B8A" w16cex:dateUtc="2020-11-24T11:31:00Z"/>
  <w16cex:commentExtensible w16cex:durableId="23677B9C" w16cex:dateUtc="2020-11-24T11:31:00Z"/>
  <w16cex:commentExtensible w16cex:durableId="23677B94" w16cex:dateUtc="2020-11-2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7E8FCC" w16cid:durableId="236782CB"/>
  <w16cid:commentId w16cid:paraId="3908C0A9" w16cid:durableId="2368074F"/>
  <w16cid:commentId w16cid:paraId="79C0B9BB" w16cid:durableId="23677B8A"/>
  <w16cid:commentId w16cid:paraId="391C0632" w16cid:durableId="23677B9C"/>
  <w16cid:commentId w16cid:paraId="227A26BB" w16cid:durableId="23677B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4A4"/>
    <w:multiLevelType w:val="hybridMultilevel"/>
    <w:tmpl w:val="F99A33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1A77EF"/>
    <w:multiLevelType w:val="hybridMultilevel"/>
    <w:tmpl w:val="186078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740D4"/>
    <w:multiLevelType w:val="hybridMultilevel"/>
    <w:tmpl w:val="A3209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4543"/>
    <w:multiLevelType w:val="hybridMultilevel"/>
    <w:tmpl w:val="5A32B8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F50F3"/>
    <w:multiLevelType w:val="hybridMultilevel"/>
    <w:tmpl w:val="71F8A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65B1C"/>
    <w:multiLevelType w:val="hybridMultilevel"/>
    <w:tmpl w:val="FD5EAF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517C4"/>
    <w:multiLevelType w:val="hybridMultilevel"/>
    <w:tmpl w:val="D7C081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D1A81"/>
    <w:multiLevelType w:val="hybridMultilevel"/>
    <w:tmpl w:val="07605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01D24"/>
    <w:multiLevelType w:val="hybridMultilevel"/>
    <w:tmpl w:val="4EF681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A64EFC"/>
    <w:multiLevelType w:val="hybridMultilevel"/>
    <w:tmpl w:val="178A7B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C1C2FB1"/>
    <w:multiLevelType w:val="hybridMultilevel"/>
    <w:tmpl w:val="9A787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C91275"/>
    <w:multiLevelType w:val="hybridMultilevel"/>
    <w:tmpl w:val="A84E3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3719A"/>
    <w:multiLevelType w:val="hybridMultilevel"/>
    <w:tmpl w:val="074087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A56207"/>
    <w:multiLevelType w:val="hybridMultilevel"/>
    <w:tmpl w:val="9EEC57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92265E"/>
    <w:multiLevelType w:val="hybridMultilevel"/>
    <w:tmpl w:val="4CE8E2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14"/>
  </w:num>
  <w:num w:numId="10">
    <w:abstractNumId w:val="7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n Fuglesang">
    <w15:presenceInfo w15:providerId="Windows Live" w15:userId="a160f493caf4ff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4F"/>
    <w:rsid w:val="0000779C"/>
    <w:rsid w:val="0001340B"/>
    <w:rsid w:val="00020D83"/>
    <w:rsid w:val="00027C49"/>
    <w:rsid w:val="000363F4"/>
    <w:rsid w:val="000459BA"/>
    <w:rsid w:val="000B2996"/>
    <w:rsid w:val="000E576F"/>
    <w:rsid w:val="001045DB"/>
    <w:rsid w:val="0012078C"/>
    <w:rsid w:val="001301A1"/>
    <w:rsid w:val="0014493A"/>
    <w:rsid w:val="001521CA"/>
    <w:rsid w:val="001764E9"/>
    <w:rsid w:val="00190E96"/>
    <w:rsid w:val="00195627"/>
    <w:rsid w:val="001E3EF4"/>
    <w:rsid w:val="001E6085"/>
    <w:rsid w:val="00233982"/>
    <w:rsid w:val="00267227"/>
    <w:rsid w:val="002B6239"/>
    <w:rsid w:val="002F3F70"/>
    <w:rsid w:val="00300EE7"/>
    <w:rsid w:val="0030347C"/>
    <w:rsid w:val="00311C1B"/>
    <w:rsid w:val="00323DC0"/>
    <w:rsid w:val="00343AA6"/>
    <w:rsid w:val="00376E56"/>
    <w:rsid w:val="00385C38"/>
    <w:rsid w:val="00387340"/>
    <w:rsid w:val="003B4202"/>
    <w:rsid w:val="003B56B5"/>
    <w:rsid w:val="003D610B"/>
    <w:rsid w:val="003D6CD7"/>
    <w:rsid w:val="003E1F5B"/>
    <w:rsid w:val="00422504"/>
    <w:rsid w:val="00446934"/>
    <w:rsid w:val="00460529"/>
    <w:rsid w:val="00490CE3"/>
    <w:rsid w:val="004D4105"/>
    <w:rsid w:val="004F494C"/>
    <w:rsid w:val="00503C07"/>
    <w:rsid w:val="00506238"/>
    <w:rsid w:val="0052615E"/>
    <w:rsid w:val="00532DA7"/>
    <w:rsid w:val="00533CCD"/>
    <w:rsid w:val="00597971"/>
    <w:rsid w:val="005A2311"/>
    <w:rsid w:val="005B6EFF"/>
    <w:rsid w:val="005C2DC1"/>
    <w:rsid w:val="0060034F"/>
    <w:rsid w:val="006022EF"/>
    <w:rsid w:val="00607C5D"/>
    <w:rsid w:val="006170E9"/>
    <w:rsid w:val="00662F18"/>
    <w:rsid w:val="00664E0E"/>
    <w:rsid w:val="00691F1E"/>
    <w:rsid w:val="00697112"/>
    <w:rsid w:val="00697C05"/>
    <w:rsid w:val="006B6430"/>
    <w:rsid w:val="006C0913"/>
    <w:rsid w:val="006F42F9"/>
    <w:rsid w:val="00710C64"/>
    <w:rsid w:val="007549B4"/>
    <w:rsid w:val="0076683E"/>
    <w:rsid w:val="0078369B"/>
    <w:rsid w:val="007849DF"/>
    <w:rsid w:val="0079184D"/>
    <w:rsid w:val="007F6B06"/>
    <w:rsid w:val="008526A3"/>
    <w:rsid w:val="00857C32"/>
    <w:rsid w:val="00861DA2"/>
    <w:rsid w:val="008A2CB3"/>
    <w:rsid w:val="008B6C7E"/>
    <w:rsid w:val="008C3233"/>
    <w:rsid w:val="008C7AD7"/>
    <w:rsid w:val="008E32ED"/>
    <w:rsid w:val="008E5688"/>
    <w:rsid w:val="008E6586"/>
    <w:rsid w:val="008F0923"/>
    <w:rsid w:val="00913227"/>
    <w:rsid w:val="00945343"/>
    <w:rsid w:val="00947890"/>
    <w:rsid w:val="00953A7E"/>
    <w:rsid w:val="00963900"/>
    <w:rsid w:val="009873AF"/>
    <w:rsid w:val="009965AC"/>
    <w:rsid w:val="009B1E4F"/>
    <w:rsid w:val="009C2190"/>
    <w:rsid w:val="009C6532"/>
    <w:rsid w:val="009E66E1"/>
    <w:rsid w:val="00A30F57"/>
    <w:rsid w:val="00A61645"/>
    <w:rsid w:val="00A666C6"/>
    <w:rsid w:val="00A83999"/>
    <w:rsid w:val="00A96A57"/>
    <w:rsid w:val="00AB05D2"/>
    <w:rsid w:val="00AB1F05"/>
    <w:rsid w:val="00AD50CB"/>
    <w:rsid w:val="00AE2210"/>
    <w:rsid w:val="00AE4688"/>
    <w:rsid w:val="00AF7CBC"/>
    <w:rsid w:val="00B1121C"/>
    <w:rsid w:val="00B31896"/>
    <w:rsid w:val="00B400E3"/>
    <w:rsid w:val="00BB17DE"/>
    <w:rsid w:val="00BC5534"/>
    <w:rsid w:val="00BF6A6A"/>
    <w:rsid w:val="00C43BDD"/>
    <w:rsid w:val="00C63581"/>
    <w:rsid w:val="00C63818"/>
    <w:rsid w:val="00C64369"/>
    <w:rsid w:val="00C7544E"/>
    <w:rsid w:val="00C84050"/>
    <w:rsid w:val="00C85AEE"/>
    <w:rsid w:val="00CA3399"/>
    <w:rsid w:val="00CA763E"/>
    <w:rsid w:val="00D116D4"/>
    <w:rsid w:val="00D27227"/>
    <w:rsid w:val="00D307BD"/>
    <w:rsid w:val="00D32199"/>
    <w:rsid w:val="00D3511F"/>
    <w:rsid w:val="00D77164"/>
    <w:rsid w:val="00DB1FF0"/>
    <w:rsid w:val="00DD7619"/>
    <w:rsid w:val="00DF06F0"/>
    <w:rsid w:val="00E34D85"/>
    <w:rsid w:val="00E81CED"/>
    <w:rsid w:val="00E844CD"/>
    <w:rsid w:val="00E922DB"/>
    <w:rsid w:val="00E947FF"/>
    <w:rsid w:val="00EB2D98"/>
    <w:rsid w:val="00EB7F4F"/>
    <w:rsid w:val="00EC1DF6"/>
    <w:rsid w:val="00ED6AB7"/>
    <w:rsid w:val="00EE2255"/>
    <w:rsid w:val="00EE54B0"/>
    <w:rsid w:val="00EF3A88"/>
    <w:rsid w:val="00F15C78"/>
    <w:rsid w:val="00F67445"/>
    <w:rsid w:val="00F76F16"/>
    <w:rsid w:val="00F925FE"/>
    <w:rsid w:val="00FA40EE"/>
    <w:rsid w:val="00FC1FFF"/>
    <w:rsid w:val="00FE1244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7]"/>
    </o:shapedefaults>
    <o:shapelayout v:ext="edit">
      <o:idmap v:ext="edit" data="1"/>
    </o:shapelayout>
  </w:shapeDefaults>
  <w:decimalSymbol w:val=","/>
  <w:listSeparator w:val=";"/>
  <w14:docId w14:val="6D2D4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4F"/>
  </w:style>
  <w:style w:type="paragraph" w:styleId="Overskrift1">
    <w:name w:val="heading 1"/>
    <w:basedOn w:val="Normal"/>
    <w:next w:val="Normal"/>
    <w:link w:val="Overskrift1Tegn"/>
    <w:uiPriority w:val="9"/>
    <w:qFormat/>
    <w:rsid w:val="009C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7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F4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7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B7F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7F4F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2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2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2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2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227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B1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C6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4F"/>
  </w:style>
  <w:style w:type="paragraph" w:styleId="Overskrift1">
    <w:name w:val="heading 1"/>
    <w:basedOn w:val="Normal"/>
    <w:next w:val="Normal"/>
    <w:link w:val="Overskrift1Tegn"/>
    <w:uiPriority w:val="9"/>
    <w:qFormat/>
    <w:rsid w:val="009C6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7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F4F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B7F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EB7F4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B7F4F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672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672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672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672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67227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B1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C65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ngefunksjonshemmede.no/ressurser/kurs/kronisk-inkludering/inkluderende-skolemiljo/2-hvordan-handtere-normer-og-holdninger-for-personer-med-funksjonsnedsettelser/" TargetMode="External"/><Relationship Id="rId12" Type="http://schemas.openxmlformats.org/officeDocument/2006/relationships/hyperlink" Target="https://ungefunksjonshemmede.no/ressurser/kurs/kronisk-inkludering/ung-og-funksjonshemmet/hva-er-en-funksjonsnedsettelse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tv.nrk.no/serie/ikke-spoer-om-det/2019/MDNY14000219/avspiller" TargetMode="External"/><Relationship Id="rId8" Type="http://schemas.openxmlformats.org/officeDocument/2006/relationships/hyperlink" Target="https://www.youtube.com/watch?v=97e9pEtHAxg" TargetMode="External"/><Relationship Id="rId9" Type="http://schemas.openxmlformats.org/officeDocument/2006/relationships/hyperlink" Target="https://ungefunksjonshemmede.no/ressurser/kurs/kronisk-inkludering/" TargetMode="External"/><Relationship Id="rId10" Type="http://schemas.openxmlformats.org/officeDocument/2006/relationships/hyperlink" Target="https://ungefunksjonshemmede.no/ressurser/kurs/kronisk-inkludering/materiell/tips-til-ovels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C163FEE-3CB8-EB44-AAE9-89FADE02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956</Words>
  <Characters>5071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Fuglesang</dc:creator>
  <cp:keywords/>
  <dc:description/>
  <cp:lastModifiedBy>Isabel Kongsgaard</cp:lastModifiedBy>
  <cp:revision>3</cp:revision>
  <dcterms:created xsi:type="dcterms:W3CDTF">2020-11-25T12:59:00Z</dcterms:created>
  <dcterms:modified xsi:type="dcterms:W3CDTF">2020-11-25T13:05:00Z</dcterms:modified>
</cp:coreProperties>
</file>